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30" w:rsidRDefault="00B71730" w:rsidP="00B71730">
      <w:pPr>
        <w:tabs>
          <w:tab w:val="left" w:pos="8080"/>
        </w:tabs>
        <w:spacing w:after="0" w:line="0" w:lineRule="atLeast"/>
        <w:ind w:firstLine="540"/>
        <w:jc w:val="right"/>
        <w:rPr>
          <w:rFonts w:ascii="Times New Roman" w:hAnsi="Times New Roman"/>
          <w:b/>
          <w:bCs/>
          <w:i/>
          <w:iCs/>
          <w:szCs w:val="20"/>
        </w:rPr>
      </w:pPr>
    </w:p>
    <w:p w:rsidR="00B71730" w:rsidRPr="00344CE6" w:rsidRDefault="00B71730" w:rsidP="00B71730">
      <w:pPr>
        <w:spacing w:after="0" w:line="240" w:lineRule="auto"/>
        <w:ind w:firstLine="540"/>
        <w:jc w:val="center"/>
        <w:rPr>
          <w:rFonts w:ascii="Times New Roman" w:eastAsia="Times New Roman" w:hAnsi="Times New Roman"/>
          <w:sz w:val="24"/>
          <w:szCs w:val="24"/>
          <w:lang w:eastAsia="ru-RU"/>
        </w:rPr>
      </w:pPr>
      <w:r w:rsidRPr="00344CE6">
        <w:rPr>
          <w:rFonts w:ascii="Times New Roman" w:eastAsia="Times New Roman" w:hAnsi="Times New Roman"/>
          <w:b/>
          <w:color w:val="000000"/>
          <w:sz w:val="24"/>
          <w:szCs w:val="24"/>
          <w:lang w:eastAsia="ru-RU"/>
        </w:rPr>
        <w:t xml:space="preserve">Протокол об итогах </w:t>
      </w:r>
      <w:r>
        <w:rPr>
          <w:rFonts w:ascii="Times New Roman" w:eastAsia="Times New Roman" w:hAnsi="Times New Roman"/>
          <w:b/>
          <w:color w:val="000000"/>
          <w:sz w:val="24"/>
          <w:szCs w:val="24"/>
          <w:lang w:eastAsia="ru-RU"/>
        </w:rPr>
        <w:t>(вскрытие)</w:t>
      </w:r>
    </w:p>
    <w:p w:rsidR="00B71730" w:rsidRDefault="00B71730" w:rsidP="00B71730">
      <w:pPr>
        <w:spacing w:after="0" w:line="240" w:lineRule="auto"/>
        <w:ind w:firstLine="540"/>
        <w:jc w:val="center"/>
        <w:rPr>
          <w:rFonts w:ascii="Times New Roman" w:hAnsi="Times New Roman"/>
          <w:b/>
          <w:bCs/>
          <w:color w:val="000000"/>
          <w:sz w:val="24"/>
          <w:szCs w:val="24"/>
        </w:rPr>
      </w:pPr>
      <w:r w:rsidRPr="00813C1A">
        <w:rPr>
          <w:rFonts w:ascii="Times New Roman" w:hAnsi="Times New Roman"/>
          <w:b/>
          <w:bCs/>
          <w:color w:val="000000"/>
          <w:sz w:val="24"/>
          <w:szCs w:val="24"/>
        </w:rPr>
        <w:t>закуп</w:t>
      </w:r>
      <w:r>
        <w:rPr>
          <w:rFonts w:ascii="Times New Roman" w:hAnsi="Times New Roman"/>
          <w:b/>
          <w:bCs/>
          <w:color w:val="000000"/>
          <w:sz w:val="24"/>
          <w:szCs w:val="24"/>
        </w:rPr>
        <w:t>а</w:t>
      </w:r>
      <w:r w:rsidRPr="00813C1A">
        <w:rPr>
          <w:rFonts w:ascii="Times New Roman" w:hAnsi="Times New Roman"/>
          <w:b/>
          <w:bCs/>
          <w:color w:val="000000"/>
          <w:sz w:val="24"/>
          <w:szCs w:val="24"/>
        </w:rPr>
        <w:t xml:space="preserve"> </w:t>
      </w:r>
      <w:r w:rsidR="00095B62">
        <w:rPr>
          <w:rFonts w:ascii="Times New Roman" w:hAnsi="Times New Roman"/>
          <w:b/>
          <w:bCs/>
          <w:color w:val="000000"/>
          <w:sz w:val="24"/>
          <w:szCs w:val="24"/>
        </w:rPr>
        <w:t>тендера</w:t>
      </w:r>
    </w:p>
    <w:p w:rsidR="00B71730" w:rsidRPr="00344CE6" w:rsidRDefault="00B71730" w:rsidP="00B71730">
      <w:pPr>
        <w:spacing w:after="0" w:line="240" w:lineRule="auto"/>
        <w:ind w:firstLine="540"/>
        <w:jc w:val="center"/>
        <w:rPr>
          <w:rFonts w:ascii="Times New Roman" w:hAnsi="Times New Roman"/>
          <w:sz w:val="24"/>
          <w:szCs w:val="24"/>
        </w:rPr>
      </w:pPr>
      <w:r>
        <w:rPr>
          <w:rFonts w:ascii="Times New Roman" w:hAnsi="Times New Roman"/>
          <w:sz w:val="24"/>
          <w:szCs w:val="24"/>
        </w:rPr>
        <w:t>№</w:t>
      </w:r>
      <w:r w:rsidR="005B5BAD">
        <w:rPr>
          <w:rFonts w:ascii="Times New Roman" w:hAnsi="Times New Roman"/>
          <w:sz w:val="24"/>
          <w:szCs w:val="24"/>
        </w:rPr>
        <w:t>4</w:t>
      </w:r>
    </w:p>
    <w:tbl>
      <w:tblPr>
        <w:tblW w:w="5000" w:type="pct"/>
        <w:tblCellMar>
          <w:left w:w="0" w:type="dxa"/>
          <w:right w:w="0" w:type="dxa"/>
        </w:tblCellMar>
        <w:tblLook w:val="04A0" w:firstRow="1" w:lastRow="0" w:firstColumn="1" w:lastColumn="0" w:noHBand="0" w:noVBand="1"/>
      </w:tblPr>
      <w:tblGrid>
        <w:gridCol w:w="4677"/>
        <w:gridCol w:w="4677"/>
      </w:tblGrid>
      <w:tr w:rsidR="00B71730" w:rsidRPr="00477D80" w:rsidTr="00FF3297">
        <w:tc>
          <w:tcPr>
            <w:tcW w:w="2500" w:type="pct"/>
            <w:tcMar>
              <w:top w:w="0" w:type="dxa"/>
              <w:left w:w="108" w:type="dxa"/>
              <w:bottom w:w="0" w:type="dxa"/>
              <w:right w:w="108" w:type="dxa"/>
            </w:tcMar>
          </w:tcPr>
          <w:p w:rsidR="00B71730" w:rsidRPr="00477D80" w:rsidRDefault="00B71730" w:rsidP="00FF3297">
            <w:pPr>
              <w:spacing w:after="0" w:line="240" w:lineRule="auto"/>
              <w:rPr>
                <w:rFonts w:ascii="Times New Roman" w:hAnsi="Times New Roman"/>
                <w:sz w:val="20"/>
                <w:szCs w:val="20"/>
              </w:rPr>
            </w:pPr>
            <w:proofErr w:type="spellStart"/>
            <w:r>
              <w:rPr>
                <w:rFonts w:ascii="Times New Roman" w:hAnsi="Times New Roman"/>
                <w:sz w:val="20"/>
                <w:szCs w:val="20"/>
              </w:rPr>
              <w:t>г.Алматы,ул.Казыбек</w:t>
            </w:r>
            <w:proofErr w:type="spellEnd"/>
            <w:r>
              <w:rPr>
                <w:rFonts w:ascii="Times New Roman" w:hAnsi="Times New Roman"/>
                <w:sz w:val="20"/>
                <w:szCs w:val="20"/>
              </w:rPr>
              <w:t xml:space="preserve"> би, 115</w:t>
            </w:r>
          </w:p>
        </w:tc>
        <w:tc>
          <w:tcPr>
            <w:tcW w:w="2500" w:type="pct"/>
            <w:tcMar>
              <w:top w:w="0" w:type="dxa"/>
              <w:left w:w="108" w:type="dxa"/>
              <w:bottom w:w="0" w:type="dxa"/>
              <w:right w:w="108" w:type="dxa"/>
            </w:tcMar>
          </w:tcPr>
          <w:p w:rsidR="00B71730" w:rsidRPr="00477D80" w:rsidRDefault="005B5BAD" w:rsidP="00FF3297">
            <w:pPr>
              <w:spacing w:after="0" w:line="240" w:lineRule="auto"/>
              <w:ind w:firstLine="540"/>
              <w:jc w:val="right"/>
              <w:rPr>
                <w:rFonts w:ascii="Times New Roman" w:hAnsi="Times New Roman"/>
                <w:color w:val="000000"/>
                <w:sz w:val="20"/>
                <w:szCs w:val="20"/>
              </w:rPr>
            </w:pPr>
            <w:r>
              <w:rPr>
                <w:rFonts w:ascii="Times New Roman" w:hAnsi="Times New Roman"/>
                <w:color w:val="000000"/>
                <w:sz w:val="20"/>
                <w:szCs w:val="20"/>
              </w:rPr>
              <w:t>09</w:t>
            </w:r>
            <w:r w:rsidR="00B71730" w:rsidRPr="00477D80">
              <w:rPr>
                <w:rFonts w:ascii="Times New Roman" w:hAnsi="Times New Roman"/>
                <w:color w:val="000000"/>
                <w:sz w:val="20"/>
                <w:szCs w:val="20"/>
              </w:rPr>
              <w:t xml:space="preserve"> час. </w:t>
            </w:r>
            <w:r w:rsidR="00740C75">
              <w:rPr>
                <w:rFonts w:ascii="Times New Roman" w:hAnsi="Times New Roman"/>
                <w:color w:val="000000"/>
                <w:sz w:val="20"/>
                <w:szCs w:val="20"/>
              </w:rPr>
              <w:t>00</w:t>
            </w:r>
            <w:r w:rsidR="00B71730" w:rsidRPr="00477D80">
              <w:rPr>
                <w:rFonts w:ascii="Times New Roman" w:hAnsi="Times New Roman"/>
                <w:color w:val="000000"/>
                <w:sz w:val="20"/>
                <w:szCs w:val="20"/>
              </w:rPr>
              <w:t xml:space="preserve"> мин.</w:t>
            </w:r>
          </w:p>
          <w:p w:rsidR="00B71730" w:rsidRPr="00477D80" w:rsidRDefault="00B71730" w:rsidP="00FF3297">
            <w:pPr>
              <w:spacing w:after="0" w:line="240" w:lineRule="auto"/>
              <w:ind w:firstLine="540"/>
              <w:jc w:val="right"/>
              <w:rPr>
                <w:rFonts w:ascii="Times New Roman" w:hAnsi="Times New Roman"/>
                <w:sz w:val="20"/>
                <w:szCs w:val="20"/>
              </w:rPr>
            </w:pPr>
            <w:r w:rsidRPr="00477D80">
              <w:rPr>
                <w:rFonts w:ascii="Times New Roman" w:hAnsi="Times New Roman"/>
                <w:color w:val="000000"/>
                <w:sz w:val="20"/>
                <w:szCs w:val="20"/>
              </w:rPr>
              <w:t xml:space="preserve">         </w:t>
            </w:r>
            <w:r w:rsidR="005B5BAD">
              <w:rPr>
                <w:rFonts w:ascii="Times New Roman" w:hAnsi="Times New Roman"/>
                <w:color w:val="000000"/>
                <w:sz w:val="20"/>
                <w:szCs w:val="20"/>
              </w:rPr>
              <w:t>18</w:t>
            </w:r>
            <w:r w:rsidR="00740C75">
              <w:rPr>
                <w:rFonts w:ascii="Times New Roman" w:hAnsi="Times New Roman"/>
                <w:color w:val="000000"/>
                <w:sz w:val="20"/>
                <w:szCs w:val="20"/>
              </w:rPr>
              <w:t xml:space="preserve"> </w:t>
            </w:r>
            <w:r w:rsidR="004F4C7F">
              <w:rPr>
                <w:rFonts w:ascii="Times New Roman" w:hAnsi="Times New Roman"/>
                <w:color w:val="000000"/>
                <w:sz w:val="20"/>
                <w:szCs w:val="20"/>
              </w:rPr>
              <w:t>февраль</w:t>
            </w:r>
            <w:r>
              <w:rPr>
                <w:rFonts w:ascii="Times New Roman" w:hAnsi="Times New Roman"/>
                <w:color w:val="000000"/>
                <w:sz w:val="20"/>
                <w:szCs w:val="20"/>
              </w:rPr>
              <w:t xml:space="preserve"> </w:t>
            </w:r>
            <w:r w:rsidRPr="00477D80">
              <w:rPr>
                <w:rFonts w:ascii="Times New Roman" w:hAnsi="Times New Roman"/>
                <w:color w:val="000000"/>
                <w:sz w:val="20"/>
                <w:szCs w:val="20"/>
              </w:rPr>
              <w:t>201</w:t>
            </w:r>
            <w:r w:rsidR="005B5BAD">
              <w:rPr>
                <w:rFonts w:ascii="Times New Roman" w:hAnsi="Times New Roman"/>
                <w:color w:val="000000"/>
                <w:sz w:val="20"/>
                <w:szCs w:val="20"/>
              </w:rPr>
              <w:t>9</w:t>
            </w:r>
            <w:r w:rsidRPr="00477D80">
              <w:rPr>
                <w:rFonts w:ascii="Times New Roman" w:hAnsi="Times New Roman"/>
                <w:color w:val="000000"/>
                <w:sz w:val="20"/>
                <w:szCs w:val="20"/>
              </w:rPr>
              <w:t xml:space="preserve"> года</w:t>
            </w:r>
          </w:p>
          <w:p w:rsidR="00B71730" w:rsidRPr="00477D80" w:rsidRDefault="00B71730" w:rsidP="008B28C5">
            <w:pPr>
              <w:spacing w:after="0" w:line="240" w:lineRule="auto"/>
              <w:ind w:left="-107" w:firstLine="647"/>
              <w:jc w:val="center"/>
              <w:rPr>
                <w:rFonts w:ascii="Times New Roman" w:hAnsi="Times New Roman"/>
                <w:sz w:val="20"/>
                <w:szCs w:val="20"/>
              </w:rPr>
            </w:pPr>
          </w:p>
        </w:tc>
      </w:tr>
    </w:tbl>
    <w:p w:rsidR="00B71730" w:rsidRDefault="00B71730" w:rsidP="00B71730">
      <w:pPr>
        <w:spacing w:after="0" w:line="240" w:lineRule="auto"/>
        <w:jc w:val="both"/>
        <w:rPr>
          <w:rFonts w:ascii="Times New Roman" w:hAnsi="Times New Roman"/>
          <w:sz w:val="24"/>
          <w:szCs w:val="24"/>
        </w:rPr>
      </w:pPr>
    </w:p>
    <w:p w:rsidR="00B71730" w:rsidRDefault="00B71730" w:rsidP="00B71730">
      <w:pPr>
        <w:spacing w:after="0" w:line="240" w:lineRule="auto"/>
        <w:ind w:firstLine="708"/>
        <w:jc w:val="both"/>
        <w:rPr>
          <w:rFonts w:ascii="Times New Roman" w:hAnsi="Times New Roman"/>
          <w:sz w:val="24"/>
          <w:szCs w:val="24"/>
        </w:rPr>
      </w:pPr>
      <w:r w:rsidRPr="00F32863">
        <w:rPr>
          <w:rFonts w:ascii="Times New Roman" w:hAnsi="Times New Roman"/>
          <w:sz w:val="24"/>
          <w:szCs w:val="24"/>
          <w:u w:val="single"/>
        </w:rPr>
        <w:t xml:space="preserve">Организатор / </w:t>
      </w:r>
      <w:r w:rsidR="0012074E" w:rsidRPr="00F32863">
        <w:rPr>
          <w:rFonts w:ascii="Times New Roman" w:hAnsi="Times New Roman"/>
          <w:sz w:val="24"/>
          <w:szCs w:val="24"/>
          <w:u w:val="single"/>
        </w:rPr>
        <w:t>Заказчик:</w:t>
      </w:r>
      <w:r w:rsidR="0012074E">
        <w:rPr>
          <w:rFonts w:ascii="Times New Roman" w:hAnsi="Times New Roman"/>
          <w:sz w:val="24"/>
          <w:szCs w:val="24"/>
        </w:rPr>
        <w:t xml:space="preserve"> ГКП</w:t>
      </w:r>
      <w:r>
        <w:rPr>
          <w:rFonts w:ascii="Times New Roman" w:hAnsi="Times New Roman"/>
          <w:sz w:val="24"/>
          <w:szCs w:val="24"/>
        </w:rPr>
        <w:t xml:space="preserve"> на ПХВ «Станция скорой медицинской помощи»</w:t>
      </w:r>
    </w:p>
    <w:p w:rsidR="00B71730" w:rsidRPr="00C72047" w:rsidRDefault="00B71730" w:rsidP="00B71730">
      <w:pPr>
        <w:spacing w:after="0" w:line="240" w:lineRule="auto"/>
        <w:ind w:firstLine="708"/>
        <w:jc w:val="both"/>
        <w:rPr>
          <w:rFonts w:ascii="Times New Roman" w:hAnsi="Times New Roman"/>
          <w:b/>
          <w:color w:val="000000"/>
          <w:sz w:val="24"/>
          <w:szCs w:val="24"/>
        </w:rPr>
      </w:pPr>
      <w:r>
        <w:rPr>
          <w:rFonts w:ascii="Times New Roman" w:hAnsi="Times New Roman"/>
          <w:sz w:val="24"/>
          <w:szCs w:val="24"/>
        </w:rPr>
        <w:t>Н</w:t>
      </w:r>
      <w:r w:rsidRPr="004B0F1F">
        <w:rPr>
          <w:rFonts w:ascii="Times New Roman" w:hAnsi="Times New Roman"/>
          <w:sz w:val="24"/>
          <w:szCs w:val="24"/>
        </w:rPr>
        <w:t>а основании</w:t>
      </w:r>
      <w:r>
        <w:rPr>
          <w:rFonts w:ascii="Times New Roman" w:hAnsi="Times New Roman"/>
          <w:sz w:val="24"/>
          <w:szCs w:val="24"/>
        </w:rPr>
        <w:t xml:space="preserve"> </w:t>
      </w:r>
      <w:r w:rsidRPr="00C72047">
        <w:rPr>
          <w:rFonts w:ascii="Times New Roman" w:hAnsi="Times New Roman"/>
          <w:sz w:val="24"/>
          <w:szCs w:val="24"/>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утвержденными постановлением Правительства РК от 30 октября 2009 года №1729 (далее – Правила) </w:t>
      </w:r>
      <w:r>
        <w:rPr>
          <w:rFonts w:ascii="Times New Roman" w:hAnsi="Times New Roman"/>
          <w:sz w:val="24"/>
          <w:szCs w:val="24"/>
        </w:rPr>
        <w:t xml:space="preserve">ГКП на ПХВ «Станция скорой медицинской помощи» УЗ г. Алматы проводит закуп и </w:t>
      </w:r>
      <w:r w:rsidRPr="00C72047">
        <w:rPr>
          <w:rFonts w:ascii="Times New Roman" w:hAnsi="Times New Roman"/>
          <w:color w:val="000000"/>
          <w:sz w:val="24"/>
          <w:szCs w:val="24"/>
        </w:rPr>
        <w:t>оформ</w:t>
      </w:r>
      <w:r>
        <w:rPr>
          <w:rFonts w:ascii="Times New Roman" w:hAnsi="Times New Roman"/>
          <w:color w:val="000000"/>
          <w:sz w:val="24"/>
          <w:szCs w:val="24"/>
        </w:rPr>
        <w:t>ляет</w:t>
      </w:r>
      <w:r w:rsidRPr="00C72047">
        <w:rPr>
          <w:rFonts w:ascii="Times New Roman" w:hAnsi="Times New Roman"/>
          <w:color w:val="000000"/>
          <w:sz w:val="24"/>
          <w:szCs w:val="24"/>
        </w:rPr>
        <w:t xml:space="preserve"> настоящий протокол</w:t>
      </w:r>
      <w:r>
        <w:rPr>
          <w:rFonts w:ascii="Times New Roman" w:hAnsi="Times New Roman"/>
          <w:color w:val="000000"/>
          <w:sz w:val="24"/>
          <w:szCs w:val="24"/>
        </w:rPr>
        <w:t xml:space="preserve"> итогов закупа </w:t>
      </w:r>
      <w:r w:rsidR="00740C75">
        <w:rPr>
          <w:rFonts w:ascii="Times New Roman" w:hAnsi="Times New Roman"/>
          <w:b/>
          <w:bCs/>
          <w:color w:val="000000"/>
          <w:sz w:val="24"/>
          <w:szCs w:val="24"/>
        </w:rPr>
        <w:t>тендера</w:t>
      </w:r>
      <w:r>
        <w:rPr>
          <w:rFonts w:ascii="Times New Roman" w:hAnsi="Times New Roman"/>
          <w:sz w:val="24"/>
          <w:szCs w:val="24"/>
        </w:rPr>
        <w:t xml:space="preserve"> н</w:t>
      </w:r>
      <w:r w:rsidRPr="00C72047">
        <w:rPr>
          <w:rFonts w:ascii="Times New Roman" w:hAnsi="Times New Roman"/>
          <w:sz w:val="24"/>
          <w:szCs w:val="24"/>
        </w:rPr>
        <w:t>а 201</w:t>
      </w:r>
      <w:r w:rsidR="005B5BAD">
        <w:rPr>
          <w:rFonts w:ascii="Times New Roman" w:hAnsi="Times New Roman"/>
          <w:sz w:val="24"/>
          <w:szCs w:val="24"/>
        </w:rPr>
        <w:t>9</w:t>
      </w:r>
      <w:r w:rsidRPr="00C72047">
        <w:rPr>
          <w:rFonts w:ascii="Times New Roman" w:hAnsi="Times New Roman"/>
          <w:sz w:val="24"/>
          <w:szCs w:val="24"/>
        </w:rPr>
        <w:t xml:space="preserve"> год. </w:t>
      </w:r>
    </w:p>
    <w:p w:rsidR="00B71730" w:rsidRDefault="00B71730" w:rsidP="00B71730">
      <w:pPr>
        <w:spacing w:after="0" w:line="240" w:lineRule="auto"/>
        <w:jc w:val="both"/>
        <w:rPr>
          <w:rFonts w:ascii="Times New Roman" w:hAnsi="Times New Roman"/>
          <w:color w:val="000000"/>
          <w:sz w:val="24"/>
          <w:szCs w:val="24"/>
        </w:rPr>
      </w:pPr>
    </w:p>
    <w:p w:rsidR="00AE2291" w:rsidRDefault="00AE2291" w:rsidP="00B71730">
      <w:pPr>
        <w:spacing w:after="0" w:line="240" w:lineRule="auto"/>
        <w:jc w:val="both"/>
        <w:rPr>
          <w:rFonts w:ascii="Times New Roman" w:hAnsi="Times New Roman"/>
          <w:color w:val="000000"/>
          <w:sz w:val="24"/>
          <w:szCs w:val="24"/>
        </w:rPr>
      </w:pPr>
    </w:p>
    <w:p w:rsidR="00B71730" w:rsidRDefault="00B71730" w:rsidP="00B71730">
      <w:pPr>
        <w:numPr>
          <w:ilvl w:val="0"/>
          <w:numId w:val="1"/>
        </w:num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Краткое описание и цена закупаемых товаров:</w:t>
      </w:r>
    </w:p>
    <w:p w:rsidR="00B71730" w:rsidRDefault="00B71730" w:rsidP="00B71730">
      <w:pPr>
        <w:spacing w:after="0" w:line="240" w:lineRule="auto"/>
        <w:jc w:val="both"/>
        <w:rPr>
          <w:rFonts w:ascii="Times New Roman" w:hAnsi="Times New Roman"/>
          <w:b/>
          <w:color w:val="000000"/>
          <w:sz w:val="24"/>
          <w:szCs w:val="24"/>
        </w:rPr>
      </w:pPr>
    </w:p>
    <w:p w:rsidR="00AE2291" w:rsidRDefault="00AE2291" w:rsidP="00B71730">
      <w:pPr>
        <w:spacing w:after="0" w:line="240" w:lineRule="auto"/>
        <w:jc w:val="both"/>
        <w:rPr>
          <w:rFonts w:ascii="Times New Roman" w:hAnsi="Times New Roman"/>
          <w:b/>
          <w:color w:val="000000"/>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559"/>
        <w:gridCol w:w="5075"/>
        <w:gridCol w:w="1673"/>
        <w:gridCol w:w="1445"/>
      </w:tblGrid>
      <w:tr w:rsidR="00740C75" w:rsidRPr="009F2C65" w:rsidTr="006240A0">
        <w:trPr>
          <w:trHeight w:val="141"/>
        </w:trPr>
        <w:tc>
          <w:tcPr>
            <w:tcW w:w="596"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jc w:val="center"/>
              <w:rPr>
                <w:rFonts w:ascii="Times New Roman" w:hAnsi="Times New Roman"/>
                <w:i/>
                <w:lang w:eastAsia="ru-RU"/>
              </w:rPr>
            </w:pPr>
            <w:r>
              <w:rPr>
                <w:rFonts w:ascii="Times New Roman" w:hAnsi="Times New Roman"/>
                <w:i/>
                <w:lang w:eastAsia="ru-RU"/>
              </w:rPr>
              <w:t>№ лота</w:t>
            </w:r>
          </w:p>
        </w:tc>
        <w:tc>
          <w:tcPr>
            <w:tcW w:w="1559"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jc w:val="center"/>
              <w:rPr>
                <w:rFonts w:ascii="Times New Roman" w:hAnsi="Times New Roman"/>
                <w:i/>
                <w:lang w:eastAsia="ru-RU"/>
              </w:rPr>
            </w:pPr>
            <w:r w:rsidRPr="009F2C65">
              <w:rPr>
                <w:rFonts w:ascii="Times New Roman" w:hAnsi="Times New Roman"/>
                <w:i/>
                <w:lang w:eastAsia="ru-RU"/>
              </w:rPr>
              <w:t>Наименование</w:t>
            </w:r>
          </w:p>
        </w:tc>
        <w:tc>
          <w:tcPr>
            <w:tcW w:w="5075"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rPr>
                <w:rFonts w:ascii="Times New Roman" w:hAnsi="Times New Roman"/>
                <w:i/>
                <w:lang w:eastAsia="ru-RU"/>
              </w:rPr>
            </w:pPr>
            <w:r w:rsidRPr="009F2C65">
              <w:rPr>
                <w:rFonts w:ascii="Times New Roman" w:hAnsi="Times New Roman"/>
                <w:i/>
                <w:lang w:eastAsia="ru-RU"/>
              </w:rPr>
              <w:t>Краткая характеристика</w:t>
            </w:r>
          </w:p>
        </w:tc>
        <w:tc>
          <w:tcPr>
            <w:tcW w:w="1673"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rPr>
                <w:rFonts w:ascii="Times New Roman" w:hAnsi="Times New Roman"/>
                <w:i/>
                <w:lang w:eastAsia="ru-RU"/>
              </w:rPr>
            </w:pPr>
            <w:r w:rsidRPr="009F2C65">
              <w:rPr>
                <w:rFonts w:ascii="Times New Roman" w:hAnsi="Times New Roman"/>
                <w:i/>
                <w:lang w:eastAsia="ru-RU"/>
              </w:rPr>
              <w:t xml:space="preserve">Кол-во </w:t>
            </w:r>
            <w:proofErr w:type="spellStart"/>
            <w:r w:rsidRPr="009F2C65">
              <w:rPr>
                <w:rFonts w:ascii="Times New Roman" w:hAnsi="Times New Roman"/>
                <w:i/>
                <w:lang w:eastAsia="ru-RU"/>
              </w:rPr>
              <w:t>Ед.изм</w:t>
            </w:r>
            <w:proofErr w:type="spellEnd"/>
          </w:p>
        </w:tc>
        <w:tc>
          <w:tcPr>
            <w:tcW w:w="1445"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rPr>
                <w:rFonts w:ascii="Times New Roman" w:hAnsi="Times New Roman"/>
                <w:i/>
                <w:lang w:eastAsia="ru-RU"/>
              </w:rPr>
            </w:pPr>
            <w:r>
              <w:rPr>
                <w:rFonts w:ascii="Times New Roman" w:hAnsi="Times New Roman"/>
                <w:i/>
                <w:lang w:eastAsia="ru-RU"/>
              </w:rPr>
              <w:t>Цена с учетом НДС за единицу</w:t>
            </w:r>
          </w:p>
        </w:tc>
      </w:tr>
      <w:tr w:rsidR="00F81D55" w:rsidRPr="00D270D1" w:rsidTr="006240A0">
        <w:trPr>
          <w:trHeight w:val="141"/>
        </w:trPr>
        <w:tc>
          <w:tcPr>
            <w:tcW w:w="596" w:type="dxa"/>
            <w:tcBorders>
              <w:top w:val="single" w:sz="4" w:space="0" w:color="auto"/>
              <w:left w:val="single" w:sz="4" w:space="0" w:color="auto"/>
              <w:bottom w:val="single" w:sz="4" w:space="0" w:color="auto"/>
              <w:right w:val="single" w:sz="4" w:space="0" w:color="auto"/>
            </w:tcBorders>
          </w:tcPr>
          <w:p w:rsidR="00F81D55" w:rsidRDefault="00F81D55" w:rsidP="00F81D55">
            <w:pPr>
              <w:outlineLvl w:val="0"/>
              <w:rPr>
                <w:rFonts w:ascii="Times New Roman" w:hAnsi="Times New Roman"/>
                <w:b/>
                <w:bCs/>
                <w:i/>
                <w:kern w:val="36"/>
                <w:lang w:eastAsia="ru-RU"/>
              </w:rPr>
            </w:pPr>
            <w:r>
              <w:rPr>
                <w:rFonts w:ascii="Times New Roman" w:hAnsi="Times New Roman"/>
                <w:b/>
                <w:bCs/>
                <w:i/>
                <w:kern w:val="36"/>
                <w:lang w:eastAsia="ru-RU"/>
              </w:rPr>
              <w:t>1</w:t>
            </w:r>
          </w:p>
        </w:tc>
        <w:tc>
          <w:tcPr>
            <w:tcW w:w="1559" w:type="dxa"/>
            <w:tcBorders>
              <w:top w:val="single" w:sz="4" w:space="0" w:color="auto"/>
              <w:left w:val="single" w:sz="4" w:space="0" w:color="auto"/>
              <w:bottom w:val="single" w:sz="4" w:space="0" w:color="auto"/>
              <w:right w:val="single" w:sz="4" w:space="0" w:color="auto"/>
            </w:tcBorders>
          </w:tcPr>
          <w:p w:rsidR="005B5BAD" w:rsidRDefault="005B5BAD" w:rsidP="005B5BAD">
            <w:pPr>
              <w:spacing w:after="0" w:line="240" w:lineRule="auto"/>
              <w:rPr>
                <w:rFonts w:ascii="Helvetica" w:eastAsia="Times New Roman" w:hAnsi="Helvetica" w:cs="Helvetica"/>
                <w:color w:val="333333"/>
                <w:sz w:val="20"/>
                <w:szCs w:val="20"/>
              </w:rPr>
            </w:pPr>
            <w:r>
              <w:rPr>
                <w:rFonts w:ascii="Helvetica" w:hAnsi="Helvetica" w:cs="Helvetica"/>
                <w:color w:val="333333"/>
                <w:sz w:val="20"/>
                <w:szCs w:val="20"/>
              </w:rPr>
              <w:br/>
              <w:t>Система для внутрикостного доступа (привод + сумка)</w:t>
            </w:r>
          </w:p>
          <w:p w:rsidR="00F81D55" w:rsidRPr="00D270D1" w:rsidRDefault="00F81D55" w:rsidP="00F81D55">
            <w:pPr>
              <w:spacing w:after="0" w:line="240" w:lineRule="auto"/>
              <w:rPr>
                <w:rFonts w:ascii="Times New Roman" w:hAnsi="Times New Roman"/>
              </w:rPr>
            </w:pPr>
          </w:p>
        </w:tc>
        <w:tc>
          <w:tcPr>
            <w:tcW w:w="5075" w:type="dxa"/>
            <w:tcBorders>
              <w:top w:val="single" w:sz="4" w:space="0" w:color="auto"/>
              <w:left w:val="single" w:sz="4" w:space="0" w:color="auto"/>
              <w:bottom w:val="single" w:sz="4" w:space="0" w:color="auto"/>
              <w:right w:val="single" w:sz="4" w:space="0" w:color="auto"/>
            </w:tcBorders>
          </w:tcPr>
          <w:p w:rsidR="00F81D55" w:rsidRPr="00D270D1" w:rsidRDefault="005B5BAD" w:rsidP="00F81D55">
            <w:pPr>
              <w:spacing w:after="0" w:line="240" w:lineRule="auto"/>
              <w:jc w:val="both"/>
              <w:rPr>
                <w:rFonts w:ascii="Times New Roman" w:hAnsi="Times New Roman"/>
              </w:rPr>
            </w:pPr>
            <w:r>
              <w:rPr>
                <w:rFonts w:ascii="Helvetica" w:hAnsi="Helvetica" w:cs="Helvetica"/>
                <w:color w:val="333333"/>
                <w:sz w:val="20"/>
                <w:szCs w:val="20"/>
                <w:shd w:val="clear" w:color="auto" w:fill="FFFFFF"/>
              </w:rPr>
              <w:t xml:space="preserve">Система предназначена для осуществления немедленного сосудистого доступа в экстренной ситуации с помощью набора внутрикостной иглы.  Привод - герметичное, ручное, питающееся от литиевой батареи медицинское устройство. Размеры не более: 12.5cm x 11.0cm x 4.0cm. Масса: не более 350 грамм. Класс защиты от поражения электрическим током BF (рабочая часть устройства). Степень защиты от проникновения воды типа IPXO. Срок службы привода EZ-IO® составляет до 10 лет или около 500 включений., длиной 15, 25, 45 мм. Насадочная головка для иглы шестигранная магнитная. Световой индикатор уровня заряда </w:t>
            </w:r>
            <w:proofErr w:type="spellStart"/>
            <w:proofErr w:type="gramStart"/>
            <w:r>
              <w:rPr>
                <w:rFonts w:ascii="Helvetica" w:hAnsi="Helvetica" w:cs="Helvetica"/>
                <w:color w:val="333333"/>
                <w:sz w:val="20"/>
                <w:szCs w:val="20"/>
                <w:shd w:val="clear" w:color="auto" w:fill="FFFFFF"/>
              </w:rPr>
              <w:t>батареи.Сумка</w:t>
            </w:r>
            <w:proofErr w:type="spellEnd"/>
            <w:proofErr w:type="gramEnd"/>
            <w:r>
              <w:rPr>
                <w:rFonts w:ascii="Helvetica" w:hAnsi="Helvetica" w:cs="Helvetica"/>
                <w:color w:val="333333"/>
                <w:sz w:val="20"/>
                <w:szCs w:val="20"/>
                <w:shd w:val="clear" w:color="auto" w:fill="FFFFFF"/>
              </w:rPr>
              <w:t xml:space="preserve"> для хранения и перевозки инструмента. Крепление для драйвера. Вместимость до 7 комплектов игл.</w:t>
            </w:r>
          </w:p>
        </w:tc>
        <w:tc>
          <w:tcPr>
            <w:tcW w:w="1673" w:type="dxa"/>
            <w:tcBorders>
              <w:top w:val="single" w:sz="4" w:space="0" w:color="auto"/>
              <w:left w:val="single" w:sz="4" w:space="0" w:color="auto"/>
              <w:bottom w:val="single" w:sz="4" w:space="0" w:color="auto"/>
              <w:right w:val="single" w:sz="4" w:space="0" w:color="auto"/>
            </w:tcBorders>
          </w:tcPr>
          <w:p w:rsidR="00F81D55" w:rsidRPr="00D270D1" w:rsidRDefault="005B5BAD" w:rsidP="00F81D55">
            <w:pPr>
              <w:spacing w:after="0" w:line="240" w:lineRule="auto"/>
              <w:jc w:val="center"/>
              <w:rPr>
                <w:rFonts w:ascii="Times New Roman" w:hAnsi="Times New Roman"/>
              </w:rPr>
            </w:pPr>
            <w:r w:rsidRPr="005B5BAD">
              <w:rPr>
                <w:rFonts w:ascii="Times New Roman" w:hAnsi="Times New Roman"/>
              </w:rPr>
              <w:t xml:space="preserve">143 </w:t>
            </w:r>
            <w:proofErr w:type="spellStart"/>
            <w:r w:rsidRPr="005B5BAD">
              <w:rPr>
                <w:rFonts w:ascii="Times New Roman" w:hAnsi="Times New Roman"/>
              </w:rPr>
              <w:t>шт</w:t>
            </w:r>
            <w:proofErr w:type="spellEnd"/>
          </w:p>
        </w:tc>
        <w:tc>
          <w:tcPr>
            <w:tcW w:w="1445" w:type="dxa"/>
            <w:tcBorders>
              <w:top w:val="single" w:sz="4" w:space="0" w:color="auto"/>
              <w:left w:val="single" w:sz="4" w:space="0" w:color="auto"/>
              <w:bottom w:val="single" w:sz="4" w:space="0" w:color="auto"/>
              <w:right w:val="single" w:sz="4" w:space="0" w:color="auto"/>
            </w:tcBorders>
          </w:tcPr>
          <w:p w:rsidR="00F81D55" w:rsidRPr="00D270D1" w:rsidRDefault="005B5BAD" w:rsidP="00F81D55">
            <w:pPr>
              <w:spacing w:after="0" w:line="240" w:lineRule="auto"/>
              <w:jc w:val="center"/>
              <w:rPr>
                <w:rFonts w:ascii="Times New Roman" w:hAnsi="Times New Roman"/>
              </w:rPr>
            </w:pPr>
            <w:r w:rsidRPr="005B5BAD">
              <w:rPr>
                <w:rFonts w:ascii="Times New Roman" w:hAnsi="Times New Roman"/>
              </w:rPr>
              <w:t>150 000</w:t>
            </w:r>
            <w:r>
              <w:rPr>
                <w:rFonts w:ascii="Helvetica" w:hAnsi="Helvetica" w:cs="Helvetica"/>
                <w:color w:val="333333"/>
                <w:sz w:val="20"/>
                <w:szCs w:val="20"/>
                <w:shd w:val="clear" w:color="auto" w:fill="FFFFFF"/>
              </w:rPr>
              <w:t xml:space="preserve"> </w:t>
            </w:r>
            <w:r w:rsidR="00F81D55">
              <w:rPr>
                <w:rFonts w:ascii="Times New Roman" w:hAnsi="Times New Roman"/>
              </w:rPr>
              <w:t>тенге</w:t>
            </w:r>
          </w:p>
        </w:tc>
      </w:tr>
      <w:tr w:rsidR="00F81D55" w:rsidRPr="00D270D1" w:rsidTr="006240A0">
        <w:trPr>
          <w:trHeight w:val="141"/>
        </w:trPr>
        <w:tc>
          <w:tcPr>
            <w:tcW w:w="596" w:type="dxa"/>
            <w:tcBorders>
              <w:top w:val="single" w:sz="4" w:space="0" w:color="auto"/>
              <w:left w:val="single" w:sz="4" w:space="0" w:color="auto"/>
              <w:bottom w:val="single" w:sz="4" w:space="0" w:color="auto"/>
              <w:right w:val="single" w:sz="4" w:space="0" w:color="auto"/>
            </w:tcBorders>
          </w:tcPr>
          <w:p w:rsidR="00F81D55" w:rsidRPr="00D270D1" w:rsidRDefault="005B5BAD" w:rsidP="00F81D55">
            <w:pPr>
              <w:spacing w:after="0" w:line="240" w:lineRule="auto"/>
              <w:rPr>
                <w:rFonts w:ascii="Times New Roman" w:hAnsi="Times New Roman"/>
              </w:rPr>
            </w:pPr>
            <w:r>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tcPr>
          <w:p w:rsidR="005B5BAD" w:rsidRDefault="005B5BAD" w:rsidP="005B5BAD">
            <w:pPr>
              <w:spacing w:after="0" w:line="240" w:lineRule="auto"/>
              <w:rPr>
                <w:rFonts w:ascii="Helvetica" w:eastAsia="Times New Roman" w:hAnsi="Helvetica" w:cs="Helvetica"/>
                <w:color w:val="333333"/>
                <w:sz w:val="20"/>
                <w:szCs w:val="20"/>
              </w:rPr>
            </w:pPr>
            <w:r>
              <w:rPr>
                <w:rFonts w:ascii="Helvetica" w:hAnsi="Helvetica" w:cs="Helvetica"/>
                <w:color w:val="333333"/>
                <w:sz w:val="20"/>
                <w:szCs w:val="20"/>
              </w:rPr>
              <w:br/>
              <w:t>Набор внутрикостных игл 25 мм х 1.8 мм 15G. (детский)</w:t>
            </w:r>
          </w:p>
          <w:p w:rsidR="00F81D55" w:rsidRPr="00D270D1" w:rsidRDefault="00F81D55" w:rsidP="00F81D55">
            <w:pPr>
              <w:spacing w:after="0" w:line="240" w:lineRule="auto"/>
              <w:rPr>
                <w:rFonts w:ascii="Times New Roman" w:hAnsi="Times New Roman"/>
              </w:rPr>
            </w:pPr>
          </w:p>
        </w:tc>
        <w:tc>
          <w:tcPr>
            <w:tcW w:w="5075" w:type="dxa"/>
            <w:tcBorders>
              <w:top w:val="single" w:sz="4" w:space="0" w:color="auto"/>
              <w:left w:val="single" w:sz="4" w:space="0" w:color="auto"/>
              <w:bottom w:val="single" w:sz="4" w:space="0" w:color="auto"/>
              <w:right w:val="single" w:sz="4" w:space="0" w:color="auto"/>
            </w:tcBorders>
          </w:tcPr>
          <w:p w:rsidR="00F81D55" w:rsidRPr="00D270D1" w:rsidRDefault="005B5BAD" w:rsidP="00F81D55">
            <w:pPr>
              <w:spacing w:after="0" w:line="240" w:lineRule="auto"/>
              <w:jc w:val="both"/>
              <w:rPr>
                <w:rFonts w:ascii="Times New Roman" w:hAnsi="Times New Roman"/>
              </w:rPr>
            </w:pPr>
            <w:r>
              <w:rPr>
                <w:rFonts w:ascii="Helvetica" w:hAnsi="Helvetica" w:cs="Helvetica"/>
                <w:color w:val="333333"/>
                <w:sz w:val="20"/>
                <w:szCs w:val="20"/>
                <w:shd w:val="clear" w:color="auto" w:fill="FFFFFF"/>
              </w:rPr>
              <w:t>Набор внутрикостной иглы 25 мм х 1.8 мм 15</w:t>
            </w:r>
            <w:proofErr w:type="gramStart"/>
            <w:r>
              <w:rPr>
                <w:rFonts w:ascii="Helvetica" w:hAnsi="Helvetica" w:cs="Helvetica"/>
                <w:color w:val="333333"/>
                <w:sz w:val="20"/>
                <w:szCs w:val="20"/>
                <w:shd w:val="clear" w:color="auto" w:fill="FFFFFF"/>
              </w:rPr>
              <w:t>G..</w:t>
            </w:r>
            <w:proofErr w:type="gramEnd"/>
            <w:r>
              <w:rPr>
                <w:rFonts w:ascii="Helvetica" w:hAnsi="Helvetica" w:cs="Helvetica"/>
                <w:color w:val="333333"/>
                <w:sz w:val="20"/>
                <w:szCs w:val="20"/>
                <w:shd w:val="clear" w:color="auto" w:fill="FFFFFF"/>
              </w:rPr>
              <w:t xml:space="preserve"> Игла состоит </w:t>
            </w:r>
            <w:proofErr w:type="gramStart"/>
            <w:r>
              <w:rPr>
                <w:rFonts w:ascii="Helvetica" w:hAnsi="Helvetica" w:cs="Helvetica"/>
                <w:color w:val="333333"/>
                <w:sz w:val="20"/>
                <w:szCs w:val="20"/>
                <w:shd w:val="clear" w:color="auto" w:fill="FFFFFF"/>
              </w:rPr>
              <w:t>из  стилета</w:t>
            </w:r>
            <w:proofErr w:type="gramEnd"/>
            <w:r>
              <w:rPr>
                <w:rFonts w:ascii="Helvetica" w:hAnsi="Helvetica" w:cs="Helvetica"/>
                <w:color w:val="333333"/>
                <w:sz w:val="20"/>
                <w:szCs w:val="20"/>
                <w:shd w:val="clear" w:color="auto" w:fill="FFFFFF"/>
              </w:rPr>
              <w:t xml:space="preserve"> и  катетера.  Стилет закреплен внутри металлического катетера с помощью винтового соединения.  Соединение с приводом шестигранным посадочным гнездом с магнитом. После удаления стилета остается катетер со стандартным замком </w:t>
            </w:r>
            <w:proofErr w:type="spellStart"/>
            <w:r>
              <w:rPr>
                <w:rFonts w:ascii="Helvetica" w:hAnsi="Helvetica" w:cs="Helvetica"/>
                <w:color w:val="333333"/>
                <w:sz w:val="20"/>
                <w:szCs w:val="20"/>
                <w:shd w:val="clear" w:color="auto" w:fill="FFFFFF"/>
              </w:rPr>
              <w:t>Луэра</w:t>
            </w:r>
            <w:proofErr w:type="spellEnd"/>
            <w:r>
              <w:rPr>
                <w:rFonts w:ascii="Helvetica" w:hAnsi="Helvetica" w:cs="Helvetica"/>
                <w:color w:val="333333"/>
                <w:sz w:val="20"/>
                <w:szCs w:val="20"/>
                <w:shd w:val="clear" w:color="auto" w:fill="FFFFFF"/>
              </w:rPr>
              <w:t xml:space="preserve">. Изготовлен из легированной стали 304, без латекса, поставляются </w:t>
            </w:r>
            <w:proofErr w:type="gramStart"/>
            <w:r>
              <w:rPr>
                <w:rFonts w:ascii="Helvetica" w:hAnsi="Helvetica" w:cs="Helvetica"/>
                <w:color w:val="333333"/>
                <w:sz w:val="20"/>
                <w:szCs w:val="20"/>
                <w:shd w:val="clear" w:color="auto" w:fill="FFFFFF"/>
              </w:rPr>
              <w:t xml:space="preserve">стерильными,  </w:t>
            </w:r>
            <w:proofErr w:type="spellStart"/>
            <w:r>
              <w:rPr>
                <w:rFonts w:ascii="Helvetica" w:hAnsi="Helvetica" w:cs="Helvetica"/>
                <w:color w:val="333333"/>
                <w:sz w:val="20"/>
                <w:szCs w:val="20"/>
                <w:shd w:val="clear" w:color="auto" w:fill="FFFFFF"/>
              </w:rPr>
              <w:t>непирогенными</w:t>
            </w:r>
            <w:proofErr w:type="spellEnd"/>
            <w:proofErr w:type="gramEnd"/>
            <w:r>
              <w:rPr>
                <w:rFonts w:ascii="Helvetica" w:hAnsi="Helvetica" w:cs="Helvetica"/>
                <w:color w:val="333333"/>
                <w:sz w:val="20"/>
                <w:szCs w:val="20"/>
                <w:shd w:val="clear" w:color="auto" w:fill="FFFFFF"/>
              </w:rPr>
              <w:t xml:space="preserve"> в индивидуальной упаковке. </w:t>
            </w:r>
            <w:proofErr w:type="gramStart"/>
            <w:r>
              <w:rPr>
                <w:rFonts w:ascii="Helvetica" w:hAnsi="Helvetica" w:cs="Helvetica"/>
                <w:color w:val="333333"/>
                <w:sz w:val="20"/>
                <w:szCs w:val="20"/>
                <w:shd w:val="clear" w:color="auto" w:fill="FFFFFF"/>
              </w:rPr>
              <w:t>Масса:  не</w:t>
            </w:r>
            <w:proofErr w:type="gramEnd"/>
            <w:r>
              <w:rPr>
                <w:rFonts w:ascii="Helvetica" w:hAnsi="Helvetica" w:cs="Helvetica"/>
                <w:color w:val="333333"/>
                <w:sz w:val="20"/>
                <w:szCs w:val="20"/>
                <w:shd w:val="clear" w:color="auto" w:fill="FFFFFF"/>
              </w:rPr>
              <w:t xml:space="preserve"> более 6 грамм. Иглы имеют цветовую маркировку. В комплект входит: Игла, стилет, удлинитель-переходник для системы или для введения раствора с  фильтром и зажимом, устройство для утилизации использованных игл, лента-браслет для пациента на клеевой основе.</w:t>
            </w:r>
          </w:p>
        </w:tc>
        <w:tc>
          <w:tcPr>
            <w:tcW w:w="1673" w:type="dxa"/>
            <w:tcBorders>
              <w:top w:val="single" w:sz="4" w:space="0" w:color="auto"/>
              <w:left w:val="single" w:sz="4" w:space="0" w:color="auto"/>
              <w:bottom w:val="single" w:sz="4" w:space="0" w:color="auto"/>
              <w:right w:val="single" w:sz="4" w:space="0" w:color="auto"/>
            </w:tcBorders>
          </w:tcPr>
          <w:p w:rsidR="005B5BAD" w:rsidRDefault="005B5BAD" w:rsidP="005B5BAD">
            <w:pPr>
              <w:spacing w:after="0" w:line="240" w:lineRule="auto"/>
              <w:jc w:val="center"/>
              <w:rPr>
                <w:rFonts w:ascii="Helvetica" w:eastAsia="Times New Roman" w:hAnsi="Helvetica" w:cs="Helvetica"/>
                <w:color w:val="333333"/>
                <w:sz w:val="20"/>
                <w:szCs w:val="20"/>
              </w:rPr>
            </w:pPr>
            <w:r>
              <w:rPr>
                <w:rFonts w:ascii="Helvetica" w:hAnsi="Helvetica" w:cs="Helvetica"/>
                <w:color w:val="333333"/>
                <w:sz w:val="20"/>
                <w:szCs w:val="20"/>
              </w:rPr>
              <w:br/>
              <w:t xml:space="preserve">153 </w:t>
            </w:r>
            <w:proofErr w:type="spellStart"/>
            <w:r>
              <w:rPr>
                <w:rFonts w:ascii="Helvetica" w:hAnsi="Helvetica" w:cs="Helvetica"/>
                <w:color w:val="333333"/>
                <w:sz w:val="20"/>
                <w:szCs w:val="20"/>
              </w:rPr>
              <w:t>шт</w:t>
            </w:r>
            <w:proofErr w:type="spellEnd"/>
          </w:p>
          <w:p w:rsidR="00F81D55" w:rsidRPr="00D270D1" w:rsidRDefault="00F81D55" w:rsidP="005B5BAD">
            <w:pPr>
              <w:spacing w:after="0" w:line="240" w:lineRule="auto"/>
              <w:jc w:val="center"/>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B5BAD" w:rsidRDefault="005B5BAD" w:rsidP="005B5BAD">
            <w:pPr>
              <w:spacing w:after="0" w:line="240" w:lineRule="auto"/>
              <w:jc w:val="center"/>
              <w:rPr>
                <w:rFonts w:ascii="Helvetica" w:hAnsi="Helvetica" w:cs="Helvetica"/>
                <w:color w:val="333333"/>
                <w:sz w:val="20"/>
                <w:szCs w:val="20"/>
              </w:rPr>
            </w:pPr>
            <w:r>
              <w:rPr>
                <w:rFonts w:ascii="Helvetica" w:hAnsi="Helvetica" w:cs="Helvetica"/>
                <w:color w:val="333333"/>
                <w:sz w:val="20"/>
                <w:szCs w:val="20"/>
              </w:rPr>
              <w:br/>
              <w:t>70 000</w:t>
            </w:r>
          </w:p>
          <w:p w:rsidR="005B5BAD" w:rsidRDefault="005B5BAD" w:rsidP="005B5BAD">
            <w:pPr>
              <w:spacing w:after="0" w:line="240" w:lineRule="auto"/>
              <w:jc w:val="center"/>
              <w:rPr>
                <w:rFonts w:ascii="Helvetica" w:eastAsia="Times New Roman" w:hAnsi="Helvetica" w:cs="Helvetica"/>
                <w:color w:val="333333"/>
                <w:sz w:val="20"/>
                <w:szCs w:val="20"/>
              </w:rPr>
            </w:pPr>
            <w:r>
              <w:rPr>
                <w:rFonts w:ascii="Helvetica" w:hAnsi="Helvetica" w:cs="Helvetica"/>
                <w:color w:val="333333"/>
                <w:sz w:val="20"/>
                <w:szCs w:val="20"/>
              </w:rPr>
              <w:t>тенге</w:t>
            </w:r>
          </w:p>
          <w:p w:rsidR="00F81D55" w:rsidRPr="00D270D1" w:rsidRDefault="00F81D55" w:rsidP="00F81D55">
            <w:pPr>
              <w:spacing w:after="0" w:line="240" w:lineRule="auto"/>
              <w:rPr>
                <w:rFonts w:ascii="Times New Roman" w:hAnsi="Times New Roman"/>
              </w:rPr>
            </w:pPr>
          </w:p>
        </w:tc>
      </w:tr>
      <w:tr w:rsidR="00F81D55" w:rsidRPr="00D270D1" w:rsidTr="006240A0">
        <w:trPr>
          <w:trHeight w:val="1052"/>
        </w:trPr>
        <w:tc>
          <w:tcPr>
            <w:tcW w:w="596" w:type="dxa"/>
          </w:tcPr>
          <w:p w:rsidR="00F81D55" w:rsidRPr="00D270D1" w:rsidRDefault="005B5BAD" w:rsidP="00F81D55">
            <w:pPr>
              <w:spacing w:after="0" w:line="240" w:lineRule="auto"/>
              <w:jc w:val="both"/>
              <w:rPr>
                <w:rFonts w:ascii="Times New Roman" w:hAnsi="Times New Roman"/>
                <w:color w:val="000000"/>
              </w:rPr>
            </w:pPr>
            <w:r>
              <w:rPr>
                <w:rFonts w:ascii="Times New Roman" w:hAnsi="Times New Roman"/>
                <w:color w:val="000000"/>
              </w:rPr>
              <w:t>3</w:t>
            </w:r>
          </w:p>
        </w:tc>
        <w:tc>
          <w:tcPr>
            <w:tcW w:w="1559" w:type="dxa"/>
          </w:tcPr>
          <w:p w:rsidR="005B5BAD" w:rsidRDefault="005B5BAD" w:rsidP="005B5BAD">
            <w:pPr>
              <w:spacing w:after="0" w:line="240" w:lineRule="auto"/>
              <w:jc w:val="both"/>
              <w:rPr>
                <w:rFonts w:ascii="Helvetica" w:eastAsia="Times New Roman" w:hAnsi="Helvetica" w:cs="Helvetica"/>
                <w:color w:val="333333"/>
                <w:sz w:val="20"/>
                <w:szCs w:val="20"/>
              </w:rPr>
            </w:pPr>
            <w:r>
              <w:rPr>
                <w:rFonts w:ascii="Helvetica" w:hAnsi="Helvetica" w:cs="Helvetica"/>
                <w:color w:val="333333"/>
                <w:sz w:val="20"/>
                <w:szCs w:val="20"/>
              </w:rPr>
              <w:br/>
              <w:t>Набор внутрикостны</w:t>
            </w:r>
            <w:r>
              <w:rPr>
                <w:rFonts w:ascii="Helvetica" w:hAnsi="Helvetica" w:cs="Helvetica"/>
                <w:color w:val="333333"/>
                <w:sz w:val="20"/>
                <w:szCs w:val="20"/>
              </w:rPr>
              <w:lastRenderedPageBreak/>
              <w:t>х игл 45 мм х 1.8 мм 15G.</w:t>
            </w:r>
          </w:p>
          <w:p w:rsidR="00F81D55" w:rsidRPr="00D270D1" w:rsidRDefault="00F81D55" w:rsidP="00F81D55">
            <w:pPr>
              <w:spacing w:after="0" w:line="240" w:lineRule="auto"/>
              <w:jc w:val="both"/>
              <w:rPr>
                <w:rFonts w:ascii="Times New Roman" w:hAnsi="Times New Roman"/>
                <w:color w:val="000000"/>
              </w:rPr>
            </w:pPr>
          </w:p>
        </w:tc>
        <w:tc>
          <w:tcPr>
            <w:tcW w:w="5075" w:type="dxa"/>
            <w:tcBorders>
              <w:top w:val="single" w:sz="4" w:space="0" w:color="auto"/>
              <w:left w:val="single" w:sz="4" w:space="0" w:color="auto"/>
              <w:bottom w:val="single" w:sz="4" w:space="0" w:color="auto"/>
              <w:right w:val="single" w:sz="4" w:space="0" w:color="auto"/>
            </w:tcBorders>
          </w:tcPr>
          <w:p w:rsidR="00F81D55" w:rsidRPr="00D270D1" w:rsidRDefault="005B5BAD" w:rsidP="00F81D55">
            <w:pPr>
              <w:spacing w:after="0" w:line="240" w:lineRule="auto"/>
              <w:jc w:val="both"/>
              <w:rPr>
                <w:rFonts w:ascii="Times New Roman" w:hAnsi="Times New Roman"/>
              </w:rPr>
            </w:pPr>
            <w:r>
              <w:rPr>
                <w:rFonts w:ascii="Helvetica" w:hAnsi="Helvetica" w:cs="Helvetica"/>
                <w:color w:val="333333"/>
                <w:sz w:val="20"/>
                <w:szCs w:val="20"/>
                <w:shd w:val="clear" w:color="auto" w:fill="FFFFFF"/>
              </w:rPr>
              <w:lastRenderedPageBreak/>
              <w:t xml:space="preserve">Набор внутрикостной </w:t>
            </w:r>
            <w:proofErr w:type="gramStart"/>
            <w:r>
              <w:rPr>
                <w:rFonts w:ascii="Helvetica" w:hAnsi="Helvetica" w:cs="Helvetica"/>
                <w:color w:val="333333"/>
                <w:sz w:val="20"/>
                <w:szCs w:val="20"/>
                <w:shd w:val="clear" w:color="auto" w:fill="FFFFFF"/>
              </w:rPr>
              <w:t>иглы  45</w:t>
            </w:r>
            <w:proofErr w:type="gramEnd"/>
            <w:r>
              <w:rPr>
                <w:rFonts w:ascii="Helvetica" w:hAnsi="Helvetica" w:cs="Helvetica"/>
                <w:color w:val="333333"/>
                <w:sz w:val="20"/>
                <w:szCs w:val="20"/>
                <w:shd w:val="clear" w:color="auto" w:fill="FFFFFF"/>
              </w:rPr>
              <w:t xml:space="preserve"> мм х 1.8 мм 15G. Игла состоит из  стилета и  катетера.  Стилет закреплен внутри металлического катетера с помощью винтового соединения.  Соединение с приводом </w:t>
            </w:r>
            <w:r>
              <w:rPr>
                <w:rFonts w:ascii="Helvetica" w:hAnsi="Helvetica" w:cs="Helvetica"/>
                <w:color w:val="333333"/>
                <w:sz w:val="20"/>
                <w:szCs w:val="20"/>
                <w:shd w:val="clear" w:color="auto" w:fill="FFFFFF"/>
              </w:rPr>
              <w:lastRenderedPageBreak/>
              <w:t xml:space="preserve">шестигранным посадочным гнездом с магнитом. После удаления стилета остается катетер со стандартным замком </w:t>
            </w:r>
            <w:proofErr w:type="spellStart"/>
            <w:r>
              <w:rPr>
                <w:rFonts w:ascii="Helvetica" w:hAnsi="Helvetica" w:cs="Helvetica"/>
                <w:color w:val="333333"/>
                <w:sz w:val="20"/>
                <w:szCs w:val="20"/>
                <w:shd w:val="clear" w:color="auto" w:fill="FFFFFF"/>
              </w:rPr>
              <w:t>Луэра</w:t>
            </w:r>
            <w:proofErr w:type="spellEnd"/>
            <w:r>
              <w:rPr>
                <w:rFonts w:ascii="Helvetica" w:hAnsi="Helvetica" w:cs="Helvetica"/>
                <w:color w:val="333333"/>
                <w:sz w:val="20"/>
                <w:szCs w:val="20"/>
                <w:shd w:val="clear" w:color="auto" w:fill="FFFFFF"/>
              </w:rPr>
              <w:t xml:space="preserve">. Катетер для взрослых диаметром 15G, длина 45 мм. Изготовлен из легированной стали 304, без латекса, поставляются </w:t>
            </w:r>
            <w:proofErr w:type="gramStart"/>
            <w:r>
              <w:rPr>
                <w:rFonts w:ascii="Helvetica" w:hAnsi="Helvetica" w:cs="Helvetica"/>
                <w:color w:val="333333"/>
                <w:sz w:val="20"/>
                <w:szCs w:val="20"/>
                <w:shd w:val="clear" w:color="auto" w:fill="FFFFFF"/>
              </w:rPr>
              <w:t xml:space="preserve">стерильными,  </w:t>
            </w:r>
            <w:proofErr w:type="spellStart"/>
            <w:r>
              <w:rPr>
                <w:rFonts w:ascii="Helvetica" w:hAnsi="Helvetica" w:cs="Helvetica"/>
                <w:color w:val="333333"/>
                <w:sz w:val="20"/>
                <w:szCs w:val="20"/>
                <w:shd w:val="clear" w:color="auto" w:fill="FFFFFF"/>
              </w:rPr>
              <w:t>непирогенными</w:t>
            </w:r>
            <w:proofErr w:type="spellEnd"/>
            <w:proofErr w:type="gramEnd"/>
            <w:r>
              <w:rPr>
                <w:rFonts w:ascii="Helvetica" w:hAnsi="Helvetica" w:cs="Helvetica"/>
                <w:color w:val="333333"/>
                <w:sz w:val="20"/>
                <w:szCs w:val="20"/>
                <w:shd w:val="clear" w:color="auto" w:fill="FFFFFF"/>
              </w:rPr>
              <w:t xml:space="preserve"> в индивидуальной упаковке. </w:t>
            </w:r>
            <w:proofErr w:type="gramStart"/>
            <w:r>
              <w:rPr>
                <w:rFonts w:ascii="Helvetica" w:hAnsi="Helvetica" w:cs="Helvetica"/>
                <w:color w:val="333333"/>
                <w:sz w:val="20"/>
                <w:szCs w:val="20"/>
                <w:shd w:val="clear" w:color="auto" w:fill="FFFFFF"/>
              </w:rPr>
              <w:t>Масса:  не</w:t>
            </w:r>
            <w:proofErr w:type="gramEnd"/>
            <w:r>
              <w:rPr>
                <w:rFonts w:ascii="Helvetica" w:hAnsi="Helvetica" w:cs="Helvetica"/>
                <w:color w:val="333333"/>
                <w:sz w:val="20"/>
                <w:szCs w:val="20"/>
                <w:shd w:val="clear" w:color="auto" w:fill="FFFFFF"/>
              </w:rPr>
              <w:t xml:space="preserve"> более 8 грамм. Иглы имеют цветовую маркировку. В комплект входит: Игла, стилет, удлинитель-переходник для системы или для введения раствора с  фильтром и зажимом, устройство для утилизации использованных игл, лента-браслет для пациента на клеевой основе.</w:t>
            </w:r>
          </w:p>
        </w:tc>
        <w:tc>
          <w:tcPr>
            <w:tcW w:w="1673" w:type="dxa"/>
            <w:tcBorders>
              <w:top w:val="single" w:sz="4" w:space="0" w:color="auto"/>
              <w:left w:val="single" w:sz="4" w:space="0" w:color="auto"/>
              <w:bottom w:val="single" w:sz="4" w:space="0" w:color="auto"/>
              <w:right w:val="single" w:sz="4" w:space="0" w:color="auto"/>
            </w:tcBorders>
            <w:vAlign w:val="center"/>
          </w:tcPr>
          <w:p w:rsidR="000F0CFB" w:rsidRDefault="005B5BAD" w:rsidP="005B5BAD">
            <w:pPr>
              <w:spacing w:after="0" w:line="240" w:lineRule="auto"/>
              <w:jc w:val="center"/>
              <w:rPr>
                <w:rFonts w:ascii="Helvetica" w:hAnsi="Helvetica" w:cs="Helvetica"/>
                <w:color w:val="333333"/>
                <w:sz w:val="20"/>
                <w:szCs w:val="20"/>
              </w:rPr>
            </w:pPr>
            <w:r>
              <w:rPr>
                <w:rFonts w:ascii="Helvetica" w:hAnsi="Helvetica" w:cs="Helvetica"/>
                <w:color w:val="333333"/>
                <w:sz w:val="20"/>
                <w:szCs w:val="20"/>
              </w:rPr>
              <w:lastRenderedPageBreak/>
              <w:br/>
            </w:r>
          </w:p>
          <w:p w:rsidR="000F0CFB" w:rsidRDefault="000F0CFB" w:rsidP="005B5BAD">
            <w:pPr>
              <w:spacing w:after="0" w:line="240" w:lineRule="auto"/>
              <w:jc w:val="center"/>
              <w:rPr>
                <w:rFonts w:ascii="Helvetica" w:hAnsi="Helvetica" w:cs="Helvetica"/>
                <w:color w:val="333333"/>
                <w:sz w:val="20"/>
                <w:szCs w:val="20"/>
              </w:rPr>
            </w:pPr>
          </w:p>
          <w:p w:rsidR="000F0CFB" w:rsidRDefault="000F0CFB" w:rsidP="005B5BAD">
            <w:pPr>
              <w:spacing w:after="0" w:line="240" w:lineRule="auto"/>
              <w:jc w:val="center"/>
              <w:rPr>
                <w:rFonts w:ascii="Helvetica" w:hAnsi="Helvetica" w:cs="Helvetica"/>
                <w:color w:val="333333"/>
                <w:sz w:val="20"/>
                <w:szCs w:val="20"/>
              </w:rPr>
            </w:pPr>
          </w:p>
          <w:p w:rsidR="00F81D55" w:rsidRPr="005B5BAD" w:rsidRDefault="005B5BAD" w:rsidP="005B5BAD">
            <w:pPr>
              <w:spacing w:after="0" w:line="240" w:lineRule="auto"/>
              <w:jc w:val="center"/>
              <w:rPr>
                <w:rFonts w:ascii="Helvetica" w:eastAsia="Times New Roman" w:hAnsi="Helvetica" w:cs="Helvetica"/>
                <w:color w:val="333333"/>
                <w:sz w:val="20"/>
                <w:szCs w:val="20"/>
              </w:rPr>
            </w:pPr>
            <w:r>
              <w:rPr>
                <w:rFonts w:ascii="Helvetica" w:hAnsi="Helvetica" w:cs="Helvetica"/>
                <w:color w:val="333333"/>
                <w:sz w:val="20"/>
                <w:szCs w:val="20"/>
              </w:rPr>
              <w:lastRenderedPageBreak/>
              <w:t>153</w:t>
            </w:r>
            <w:r>
              <w:rPr>
                <w:rFonts w:ascii="Helvetica" w:eastAsia="Times New Roman" w:hAnsi="Helvetica" w:cs="Helvetica"/>
                <w:color w:val="333333"/>
                <w:sz w:val="20"/>
                <w:szCs w:val="20"/>
              </w:rPr>
              <w:t xml:space="preserve"> </w:t>
            </w:r>
            <w:proofErr w:type="spellStart"/>
            <w:r>
              <w:rPr>
                <w:rFonts w:ascii="Times New Roman" w:hAnsi="Times New Roman"/>
              </w:rPr>
              <w:t>шт</w:t>
            </w:r>
            <w:proofErr w:type="spellEnd"/>
          </w:p>
        </w:tc>
        <w:tc>
          <w:tcPr>
            <w:tcW w:w="1445" w:type="dxa"/>
            <w:tcBorders>
              <w:top w:val="single" w:sz="4" w:space="0" w:color="auto"/>
              <w:left w:val="single" w:sz="4" w:space="0" w:color="auto"/>
              <w:bottom w:val="single" w:sz="4" w:space="0" w:color="auto"/>
              <w:right w:val="single" w:sz="4" w:space="0" w:color="auto"/>
            </w:tcBorders>
          </w:tcPr>
          <w:p w:rsidR="000F0CFB" w:rsidRDefault="000F0CFB" w:rsidP="00F81D55">
            <w:pPr>
              <w:spacing w:after="0" w:line="240" w:lineRule="auto"/>
              <w:jc w:val="center"/>
              <w:rPr>
                <w:rFonts w:ascii="Helvetica" w:hAnsi="Helvetica" w:cs="Helvetica"/>
                <w:color w:val="333333"/>
                <w:sz w:val="20"/>
                <w:szCs w:val="20"/>
                <w:shd w:val="clear" w:color="auto" w:fill="FFFFFF"/>
              </w:rPr>
            </w:pPr>
          </w:p>
          <w:p w:rsidR="000F0CFB" w:rsidRDefault="000F0CFB" w:rsidP="00F81D55">
            <w:pPr>
              <w:spacing w:after="0" w:line="240" w:lineRule="auto"/>
              <w:jc w:val="center"/>
              <w:rPr>
                <w:rFonts w:ascii="Helvetica" w:hAnsi="Helvetica" w:cs="Helvetica"/>
                <w:color w:val="333333"/>
                <w:sz w:val="20"/>
                <w:szCs w:val="20"/>
                <w:shd w:val="clear" w:color="auto" w:fill="FFFFFF"/>
              </w:rPr>
            </w:pPr>
          </w:p>
          <w:p w:rsidR="000F0CFB" w:rsidRDefault="000F0CFB" w:rsidP="00F81D55">
            <w:pPr>
              <w:spacing w:after="0" w:line="240" w:lineRule="auto"/>
              <w:jc w:val="center"/>
              <w:rPr>
                <w:rFonts w:ascii="Helvetica" w:hAnsi="Helvetica" w:cs="Helvetica"/>
                <w:color w:val="333333"/>
                <w:sz w:val="20"/>
                <w:szCs w:val="20"/>
                <w:shd w:val="clear" w:color="auto" w:fill="FFFFFF"/>
              </w:rPr>
            </w:pPr>
          </w:p>
          <w:p w:rsidR="000F0CFB" w:rsidRDefault="000F0CFB" w:rsidP="00F81D55">
            <w:pPr>
              <w:spacing w:after="0" w:line="240" w:lineRule="auto"/>
              <w:jc w:val="center"/>
              <w:rPr>
                <w:rFonts w:ascii="Helvetica" w:hAnsi="Helvetica" w:cs="Helvetica"/>
                <w:color w:val="333333"/>
                <w:sz w:val="20"/>
                <w:szCs w:val="20"/>
                <w:shd w:val="clear" w:color="auto" w:fill="FFFFFF"/>
              </w:rPr>
            </w:pPr>
          </w:p>
          <w:p w:rsidR="005B5BAD" w:rsidRDefault="005B5BAD" w:rsidP="00F81D55">
            <w:pPr>
              <w:spacing w:after="0" w:line="240" w:lineRule="auto"/>
              <w:jc w:val="cente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lastRenderedPageBreak/>
              <w:t xml:space="preserve">70 000 </w:t>
            </w:r>
          </w:p>
          <w:p w:rsidR="00F81D55" w:rsidRPr="00D270D1" w:rsidRDefault="005B5BAD" w:rsidP="00F81D55">
            <w:pPr>
              <w:spacing w:after="0" w:line="240" w:lineRule="auto"/>
              <w:jc w:val="center"/>
              <w:rPr>
                <w:rFonts w:ascii="Times New Roman" w:hAnsi="Times New Roman"/>
              </w:rPr>
            </w:pPr>
            <w:r>
              <w:rPr>
                <w:rFonts w:ascii="Helvetica" w:hAnsi="Helvetica" w:cs="Helvetica"/>
                <w:color w:val="333333"/>
                <w:sz w:val="20"/>
                <w:szCs w:val="20"/>
                <w:shd w:val="clear" w:color="auto" w:fill="FFFFFF"/>
              </w:rPr>
              <w:t>тенге</w:t>
            </w:r>
          </w:p>
        </w:tc>
      </w:tr>
      <w:tr w:rsidR="005B5BAD" w:rsidRPr="00D270D1" w:rsidTr="006240A0">
        <w:trPr>
          <w:trHeight w:val="1052"/>
        </w:trPr>
        <w:tc>
          <w:tcPr>
            <w:tcW w:w="596" w:type="dxa"/>
          </w:tcPr>
          <w:p w:rsidR="005B5BAD" w:rsidRDefault="005B5BAD" w:rsidP="00F81D55">
            <w:pPr>
              <w:spacing w:after="0" w:line="240" w:lineRule="auto"/>
              <w:jc w:val="both"/>
              <w:rPr>
                <w:rFonts w:ascii="Times New Roman" w:hAnsi="Times New Roman"/>
                <w:color w:val="000000"/>
              </w:rPr>
            </w:pPr>
            <w:r>
              <w:rPr>
                <w:rFonts w:ascii="Times New Roman" w:hAnsi="Times New Roman"/>
                <w:color w:val="000000"/>
              </w:rPr>
              <w:lastRenderedPageBreak/>
              <w:t>4</w:t>
            </w:r>
          </w:p>
        </w:tc>
        <w:tc>
          <w:tcPr>
            <w:tcW w:w="1559" w:type="dxa"/>
          </w:tcPr>
          <w:p w:rsidR="005B5BAD" w:rsidRDefault="005B5BAD" w:rsidP="005B5BAD">
            <w:pPr>
              <w:spacing w:after="0" w:line="240" w:lineRule="auto"/>
              <w:jc w:val="both"/>
              <w:rPr>
                <w:rFonts w:ascii="Helvetica" w:eastAsia="Times New Roman" w:hAnsi="Helvetica" w:cs="Helvetica"/>
                <w:color w:val="333333"/>
                <w:sz w:val="20"/>
                <w:szCs w:val="20"/>
              </w:rPr>
            </w:pPr>
            <w:r>
              <w:rPr>
                <w:rFonts w:ascii="Helvetica" w:hAnsi="Helvetica" w:cs="Helvetica"/>
                <w:color w:val="333333"/>
                <w:sz w:val="20"/>
                <w:szCs w:val="20"/>
              </w:rPr>
              <w:br/>
              <w:t xml:space="preserve">Набор реанимационный </w:t>
            </w:r>
            <w:proofErr w:type="spellStart"/>
            <w:r>
              <w:rPr>
                <w:rFonts w:ascii="Helvetica" w:hAnsi="Helvetica" w:cs="Helvetica"/>
                <w:color w:val="333333"/>
                <w:sz w:val="20"/>
                <w:szCs w:val="20"/>
              </w:rPr>
              <w:t>коникотомический</w:t>
            </w:r>
            <w:proofErr w:type="spellEnd"/>
            <w:r>
              <w:rPr>
                <w:rFonts w:ascii="Helvetica" w:hAnsi="Helvetica" w:cs="Helvetica"/>
                <w:color w:val="333333"/>
                <w:sz w:val="20"/>
                <w:szCs w:val="20"/>
              </w:rPr>
              <w:t xml:space="preserve"> взрослый</w:t>
            </w:r>
          </w:p>
          <w:p w:rsidR="005B5BAD" w:rsidRDefault="005B5BAD" w:rsidP="005B5BAD">
            <w:pPr>
              <w:spacing w:after="0" w:line="240" w:lineRule="auto"/>
              <w:jc w:val="both"/>
              <w:rPr>
                <w:rFonts w:ascii="Helvetica" w:hAnsi="Helvetica" w:cs="Helvetica"/>
                <w:color w:val="333333"/>
                <w:sz w:val="20"/>
                <w:szCs w:val="20"/>
              </w:rPr>
            </w:pPr>
          </w:p>
        </w:tc>
        <w:tc>
          <w:tcPr>
            <w:tcW w:w="5075" w:type="dxa"/>
            <w:tcBorders>
              <w:top w:val="single" w:sz="4" w:space="0" w:color="auto"/>
              <w:left w:val="single" w:sz="4" w:space="0" w:color="auto"/>
              <w:bottom w:val="single" w:sz="4" w:space="0" w:color="auto"/>
              <w:right w:val="single" w:sz="4" w:space="0" w:color="auto"/>
            </w:tcBorders>
          </w:tcPr>
          <w:p w:rsidR="005B5BAD" w:rsidRDefault="005B5BAD" w:rsidP="00F81D55">
            <w:pPr>
              <w:spacing w:after="0" w:line="240" w:lineRule="auto"/>
              <w:jc w:val="both"/>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Готовое </w:t>
            </w:r>
            <w:proofErr w:type="spellStart"/>
            <w:r>
              <w:rPr>
                <w:rFonts w:ascii="Helvetica" w:hAnsi="Helvetica" w:cs="Helvetica"/>
                <w:color w:val="333333"/>
                <w:sz w:val="20"/>
                <w:szCs w:val="20"/>
                <w:shd w:val="clear" w:color="auto" w:fill="FFFFFF"/>
              </w:rPr>
              <w:t>конитомическое</w:t>
            </w:r>
            <w:proofErr w:type="spellEnd"/>
            <w:r>
              <w:rPr>
                <w:rFonts w:ascii="Helvetica" w:hAnsi="Helvetica" w:cs="Helvetica"/>
                <w:color w:val="333333"/>
                <w:sz w:val="20"/>
                <w:szCs w:val="20"/>
                <w:shd w:val="clear" w:color="auto" w:fill="FFFFFF"/>
              </w:rPr>
              <w:t xml:space="preserve"> устройство: пластиковая канюля (</w:t>
            </w:r>
            <w:proofErr w:type="spellStart"/>
            <w:r>
              <w:rPr>
                <w:rFonts w:ascii="Helvetica" w:hAnsi="Helvetica" w:cs="Helvetica"/>
                <w:color w:val="333333"/>
                <w:sz w:val="20"/>
                <w:szCs w:val="20"/>
                <w:shd w:val="clear" w:color="auto" w:fill="FFFFFF"/>
              </w:rPr>
              <w:t>внут</w:t>
            </w:r>
            <w:proofErr w:type="spellEnd"/>
            <w:r>
              <w:rPr>
                <w:rFonts w:ascii="Helvetica" w:hAnsi="Helvetica" w:cs="Helvetica"/>
                <w:color w:val="333333"/>
                <w:sz w:val="20"/>
                <w:szCs w:val="20"/>
                <w:shd w:val="clear" w:color="auto" w:fill="FFFFFF"/>
              </w:rPr>
              <w:t xml:space="preserve">. </w:t>
            </w:r>
            <w:proofErr w:type="spellStart"/>
            <w:r>
              <w:rPr>
                <w:rFonts w:ascii="Helvetica" w:hAnsi="Helvetica" w:cs="Helvetica"/>
                <w:color w:val="333333"/>
                <w:sz w:val="20"/>
                <w:szCs w:val="20"/>
                <w:shd w:val="clear" w:color="auto" w:fill="FFFFFF"/>
              </w:rPr>
              <w:t>Диам</w:t>
            </w:r>
            <w:proofErr w:type="spellEnd"/>
            <w:r>
              <w:rPr>
                <w:rFonts w:ascii="Helvetica" w:hAnsi="Helvetica" w:cs="Helvetica"/>
                <w:color w:val="333333"/>
                <w:sz w:val="20"/>
                <w:szCs w:val="20"/>
                <w:shd w:val="clear" w:color="auto" w:fill="FFFFFF"/>
              </w:rPr>
              <w:t xml:space="preserve"> 2.0 или 4.0мм коннектор 15мм внеш. </w:t>
            </w:r>
            <w:proofErr w:type="spellStart"/>
            <w:r>
              <w:rPr>
                <w:rFonts w:ascii="Helvetica" w:hAnsi="Helvetica" w:cs="Helvetica"/>
                <w:color w:val="333333"/>
                <w:sz w:val="20"/>
                <w:szCs w:val="20"/>
                <w:shd w:val="clear" w:color="auto" w:fill="FFFFFF"/>
              </w:rPr>
              <w:t>Диам</w:t>
            </w:r>
            <w:proofErr w:type="spellEnd"/>
            <w:r>
              <w:rPr>
                <w:rFonts w:ascii="Helvetica" w:hAnsi="Helvetica" w:cs="Helvetica"/>
                <w:color w:val="333333"/>
                <w:sz w:val="20"/>
                <w:szCs w:val="20"/>
                <w:shd w:val="clear" w:color="auto" w:fill="FFFFFF"/>
              </w:rPr>
              <w:t xml:space="preserve"> с фиксирующим фланцем, ограничитель </w:t>
            </w:r>
            <w:proofErr w:type="spellStart"/>
            <w:r>
              <w:rPr>
                <w:rFonts w:ascii="Helvetica" w:hAnsi="Helvetica" w:cs="Helvetica"/>
                <w:color w:val="333333"/>
                <w:sz w:val="20"/>
                <w:szCs w:val="20"/>
                <w:shd w:val="clear" w:color="auto" w:fill="FFFFFF"/>
              </w:rPr>
              <w:t>ввдения</w:t>
            </w:r>
            <w:proofErr w:type="spellEnd"/>
            <w:r>
              <w:rPr>
                <w:rFonts w:ascii="Helvetica" w:hAnsi="Helvetica" w:cs="Helvetica"/>
                <w:color w:val="333333"/>
                <w:sz w:val="20"/>
                <w:szCs w:val="20"/>
                <w:shd w:val="clear" w:color="auto" w:fill="FFFFFF"/>
              </w:rPr>
              <w:t xml:space="preserve"> иглы, коническая </w:t>
            </w:r>
            <w:proofErr w:type="spellStart"/>
            <w:r>
              <w:rPr>
                <w:rFonts w:ascii="Helvetica" w:hAnsi="Helvetica" w:cs="Helvetica"/>
                <w:color w:val="333333"/>
                <w:sz w:val="20"/>
                <w:szCs w:val="20"/>
                <w:shd w:val="clear" w:color="auto" w:fill="FFFFFF"/>
              </w:rPr>
              <w:t>кониотомическая</w:t>
            </w:r>
            <w:proofErr w:type="spellEnd"/>
            <w:r>
              <w:rPr>
                <w:rFonts w:ascii="Helvetica" w:hAnsi="Helvetica" w:cs="Helvetica"/>
                <w:color w:val="333333"/>
                <w:sz w:val="20"/>
                <w:szCs w:val="20"/>
                <w:shd w:val="clear" w:color="auto" w:fill="FFFFFF"/>
              </w:rPr>
              <w:t xml:space="preserve"> игла из </w:t>
            </w:r>
            <w:proofErr w:type="spellStart"/>
            <w:r>
              <w:rPr>
                <w:rFonts w:ascii="Helvetica" w:hAnsi="Helvetica" w:cs="Helvetica"/>
                <w:color w:val="333333"/>
                <w:sz w:val="20"/>
                <w:szCs w:val="20"/>
                <w:shd w:val="clear" w:color="auto" w:fill="FFFFFF"/>
              </w:rPr>
              <w:t>нержалеющей</w:t>
            </w:r>
            <w:proofErr w:type="spellEnd"/>
            <w:r>
              <w:rPr>
                <w:rFonts w:ascii="Helvetica" w:hAnsi="Helvetica" w:cs="Helvetica"/>
                <w:color w:val="333333"/>
                <w:sz w:val="20"/>
                <w:szCs w:val="20"/>
                <w:shd w:val="clear" w:color="auto" w:fill="FFFFFF"/>
              </w:rPr>
              <w:t xml:space="preserve"> стали; Скальпель; Одноразовый шприц; Силиконовая соединительная трубка (посадочные кольца) Стерильно</w:t>
            </w:r>
          </w:p>
        </w:tc>
        <w:tc>
          <w:tcPr>
            <w:tcW w:w="1673" w:type="dxa"/>
            <w:tcBorders>
              <w:top w:val="single" w:sz="4" w:space="0" w:color="auto"/>
              <w:left w:val="single" w:sz="4" w:space="0" w:color="auto"/>
              <w:bottom w:val="single" w:sz="4" w:space="0" w:color="auto"/>
              <w:right w:val="single" w:sz="4" w:space="0" w:color="auto"/>
            </w:tcBorders>
            <w:vAlign w:val="center"/>
          </w:tcPr>
          <w:p w:rsidR="005B5BAD" w:rsidRDefault="005B5BAD" w:rsidP="005B5BAD">
            <w:pPr>
              <w:spacing w:after="0" w:line="240" w:lineRule="auto"/>
              <w:jc w:val="center"/>
              <w:rPr>
                <w:rFonts w:ascii="Helvetica" w:hAnsi="Helvetica" w:cs="Helvetica"/>
                <w:color w:val="333333"/>
                <w:sz w:val="20"/>
                <w:szCs w:val="20"/>
              </w:rPr>
            </w:pPr>
            <w:r>
              <w:rPr>
                <w:rFonts w:ascii="Helvetica" w:hAnsi="Helvetica" w:cs="Helvetica"/>
                <w:color w:val="333333"/>
                <w:sz w:val="20"/>
                <w:szCs w:val="20"/>
              </w:rPr>
              <w:t xml:space="preserve">177 </w:t>
            </w:r>
            <w:proofErr w:type="spellStart"/>
            <w:r>
              <w:rPr>
                <w:rFonts w:ascii="Helvetica" w:hAnsi="Helvetica" w:cs="Helvetica"/>
                <w:color w:val="333333"/>
                <w:sz w:val="20"/>
                <w:szCs w:val="20"/>
              </w:rPr>
              <w:t>шт</w:t>
            </w:r>
            <w:proofErr w:type="spellEnd"/>
          </w:p>
        </w:tc>
        <w:tc>
          <w:tcPr>
            <w:tcW w:w="1445" w:type="dxa"/>
            <w:tcBorders>
              <w:top w:val="single" w:sz="4" w:space="0" w:color="auto"/>
              <w:left w:val="single" w:sz="4" w:space="0" w:color="auto"/>
              <w:bottom w:val="single" w:sz="4" w:space="0" w:color="auto"/>
              <w:right w:val="single" w:sz="4" w:space="0" w:color="auto"/>
            </w:tcBorders>
          </w:tcPr>
          <w:p w:rsidR="005B5BAD" w:rsidRDefault="005B5BAD" w:rsidP="005B5BAD">
            <w:pPr>
              <w:spacing w:after="0" w:line="240" w:lineRule="auto"/>
              <w:jc w:val="center"/>
              <w:rPr>
                <w:rFonts w:ascii="Helvetica" w:eastAsia="Times New Roman" w:hAnsi="Helvetica" w:cs="Helvetica"/>
                <w:color w:val="333333"/>
                <w:sz w:val="20"/>
                <w:szCs w:val="20"/>
              </w:rPr>
            </w:pPr>
            <w:r>
              <w:rPr>
                <w:rFonts w:ascii="Helvetica" w:hAnsi="Helvetica" w:cs="Helvetica"/>
                <w:color w:val="333333"/>
                <w:sz w:val="20"/>
                <w:szCs w:val="20"/>
              </w:rPr>
              <w:br/>
              <w:t>60000</w:t>
            </w:r>
          </w:p>
          <w:p w:rsidR="005B5BAD" w:rsidRDefault="005B5BAD" w:rsidP="00F81D55">
            <w:pPr>
              <w:spacing w:after="0" w:line="240" w:lineRule="auto"/>
              <w:jc w:val="cente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тенге</w:t>
            </w:r>
          </w:p>
        </w:tc>
      </w:tr>
      <w:tr w:rsidR="005B5BAD" w:rsidRPr="00D270D1" w:rsidTr="006240A0">
        <w:trPr>
          <w:trHeight w:val="1052"/>
        </w:trPr>
        <w:tc>
          <w:tcPr>
            <w:tcW w:w="596" w:type="dxa"/>
          </w:tcPr>
          <w:p w:rsidR="005B5BAD" w:rsidRDefault="005B5BAD" w:rsidP="00F81D55">
            <w:pPr>
              <w:spacing w:after="0" w:line="240" w:lineRule="auto"/>
              <w:jc w:val="both"/>
              <w:rPr>
                <w:rFonts w:ascii="Times New Roman" w:hAnsi="Times New Roman"/>
                <w:color w:val="000000"/>
              </w:rPr>
            </w:pPr>
            <w:r>
              <w:rPr>
                <w:rFonts w:ascii="Times New Roman" w:hAnsi="Times New Roman"/>
                <w:color w:val="000000"/>
              </w:rPr>
              <w:t>5</w:t>
            </w:r>
          </w:p>
        </w:tc>
        <w:tc>
          <w:tcPr>
            <w:tcW w:w="1559" w:type="dxa"/>
          </w:tcPr>
          <w:p w:rsidR="005B5BAD" w:rsidRDefault="005B5BAD" w:rsidP="005B5BAD">
            <w:pPr>
              <w:spacing w:after="0" w:line="240" w:lineRule="auto"/>
              <w:jc w:val="both"/>
              <w:rPr>
                <w:rFonts w:ascii="Helvetica" w:eastAsia="Times New Roman" w:hAnsi="Helvetica" w:cs="Helvetica"/>
                <w:color w:val="333333"/>
                <w:sz w:val="20"/>
                <w:szCs w:val="20"/>
              </w:rPr>
            </w:pPr>
            <w:r>
              <w:rPr>
                <w:rFonts w:ascii="Helvetica" w:hAnsi="Helvetica" w:cs="Helvetica"/>
                <w:color w:val="333333"/>
                <w:sz w:val="20"/>
                <w:szCs w:val="20"/>
              </w:rPr>
              <w:br/>
              <w:t xml:space="preserve">Набор реанимационный </w:t>
            </w:r>
            <w:proofErr w:type="spellStart"/>
            <w:r>
              <w:rPr>
                <w:rFonts w:ascii="Helvetica" w:hAnsi="Helvetica" w:cs="Helvetica"/>
                <w:color w:val="333333"/>
                <w:sz w:val="20"/>
                <w:szCs w:val="20"/>
              </w:rPr>
              <w:t>коникотомический</w:t>
            </w:r>
            <w:proofErr w:type="spellEnd"/>
            <w:r>
              <w:rPr>
                <w:rFonts w:ascii="Helvetica" w:hAnsi="Helvetica" w:cs="Helvetica"/>
                <w:color w:val="333333"/>
                <w:sz w:val="20"/>
                <w:szCs w:val="20"/>
              </w:rPr>
              <w:t xml:space="preserve"> детский</w:t>
            </w:r>
          </w:p>
          <w:p w:rsidR="005B5BAD" w:rsidRDefault="005B5BAD" w:rsidP="005B5BAD">
            <w:pPr>
              <w:spacing w:after="0" w:line="240" w:lineRule="auto"/>
              <w:jc w:val="both"/>
              <w:rPr>
                <w:rFonts w:ascii="Helvetica" w:hAnsi="Helvetica" w:cs="Helvetica"/>
                <w:color w:val="333333"/>
                <w:sz w:val="20"/>
                <w:szCs w:val="20"/>
              </w:rPr>
            </w:pPr>
          </w:p>
        </w:tc>
        <w:tc>
          <w:tcPr>
            <w:tcW w:w="5075" w:type="dxa"/>
            <w:tcBorders>
              <w:top w:val="single" w:sz="4" w:space="0" w:color="auto"/>
              <w:left w:val="single" w:sz="4" w:space="0" w:color="auto"/>
              <w:bottom w:val="single" w:sz="4" w:space="0" w:color="auto"/>
              <w:right w:val="single" w:sz="4" w:space="0" w:color="auto"/>
            </w:tcBorders>
          </w:tcPr>
          <w:p w:rsidR="005B5BAD" w:rsidRDefault="005B5BAD" w:rsidP="00F81D55">
            <w:pPr>
              <w:spacing w:after="0" w:line="240" w:lineRule="auto"/>
              <w:jc w:val="both"/>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Готовое </w:t>
            </w:r>
            <w:proofErr w:type="spellStart"/>
            <w:r>
              <w:rPr>
                <w:rFonts w:ascii="Helvetica" w:hAnsi="Helvetica" w:cs="Helvetica"/>
                <w:color w:val="333333"/>
                <w:sz w:val="20"/>
                <w:szCs w:val="20"/>
                <w:shd w:val="clear" w:color="auto" w:fill="FFFFFF"/>
              </w:rPr>
              <w:t>конитомическое</w:t>
            </w:r>
            <w:proofErr w:type="spellEnd"/>
            <w:r>
              <w:rPr>
                <w:rFonts w:ascii="Helvetica" w:hAnsi="Helvetica" w:cs="Helvetica"/>
                <w:color w:val="333333"/>
                <w:sz w:val="20"/>
                <w:szCs w:val="20"/>
                <w:shd w:val="clear" w:color="auto" w:fill="FFFFFF"/>
              </w:rPr>
              <w:t xml:space="preserve"> устройство: пластиковая канюля (</w:t>
            </w:r>
            <w:proofErr w:type="spellStart"/>
            <w:r>
              <w:rPr>
                <w:rFonts w:ascii="Helvetica" w:hAnsi="Helvetica" w:cs="Helvetica"/>
                <w:color w:val="333333"/>
                <w:sz w:val="20"/>
                <w:szCs w:val="20"/>
                <w:shd w:val="clear" w:color="auto" w:fill="FFFFFF"/>
              </w:rPr>
              <w:t>внут</w:t>
            </w:r>
            <w:proofErr w:type="spellEnd"/>
            <w:r>
              <w:rPr>
                <w:rFonts w:ascii="Helvetica" w:hAnsi="Helvetica" w:cs="Helvetica"/>
                <w:color w:val="333333"/>
                <w:sz w:val="20"/>
                <w:szCs w:val="20"/>
                <w:shd w:val="clear" w:color="auto" w:fill="FFFFFF"/>
              </w:rPr>
              <w:t xml:space="preserve">. </w:t>
            </w:r>
            <w:proofErr w:type="spellStart"/>
            <w:r>
              <w:rPr>
                <w:rFonts w:ascii="Helvetica" w:hAnsi="Helvetica" w:cs="Helvetica"/>
                <w:color w:val="333333"/>
                <w:sz w:val="20"/>
                <w:szCs w:val="20"/>
                <w:shd w:val="clear" w:color="auto" w:fill="FFFFFF"/>
              </w:rPr>
              <w:t>Диам</w:t>
            </w:r>
            <w:proofErr w:type="spellEnd"/>
            <w:r>
              <w:rPr>
                <w:rFonts w:ascii="Helvetica" w:hAnsi="Helvetica" w:cs="Helvetica"/>
                <w:color w:val="333333"/>
                <w:sz w:val="20"/>
                <w:szCs w:val="20"/>
                <w:shd w:val="clear" w:color="auto" w:fill="FFFFFF"/>
              </w:rPr>
              <w:t xml:space="preserve"> 2.0 или 4.0мм коннектор 15мм внеш. </w:t>
            </w:r>
            <w:proofErr w:type="spellStart"/>
            <w:r>
              <w:rPr>
                <w:rFonts w:ascii="Helvetica" w:hAnsi="Helvetica" w:cs="Helvetica"/>
                <w:color w:val="333333"/>
                <w:sz w:val="20"/>
                <w:szCs w:val="20"/>
                <w:shd w:val="clear" w:color="auto" w:fill="FFFFFF"/>
              </w:rPr>
              <w:t>Диам</w:t>
            </w:r>
            <w:proofErr w:type="spellEnd"/>
            <w:r>
              <w:rPr>
                <w:rFonts w:ascii="Helvetica" w:hAnsi="Helvetica" w:cs="Helvetica"/>
                <w:color w:val="333333"/>
                <w:sz w:val="20"/>
                <w:szCs w:val="20"/>
                <w:shd w:val="clear" w:color="auto" w:fill="FFFFFF"/>
              </w:rPr>
              <w:t xml:space="preserve"> с фиксирующим фланцем, ограничитель </w:t>
            </w:r>
            <w:proofErr w:type="spellStart"/>
            <w:r>
              <w:rPr>
                <w:rFonts w:ascii="Helvetica" w:hAnsi="Helvetica" w:cs="Helvetica"/>
                <w:color w:val="333333"/>
                <w:sz w:val="20"/>
                <w:szCs w:val="20"/>
                <w:shd w:val="clear" w:color="auto" w:fill="FFFFFF"/>
              </w:rPr>
              <w:t>ввдения</w:t>
            </w:r>
            <w:proofErr w:type="spellEnd"/>
            <w:r>
              <w:rPr>
                <w:rFonts w:ascii="Helvetica" w:hAnsi="Helvetica" w:cs="Helvetica"/>
                <w:color w:val="333333"/>
                <w:sz w:val="20"/>
                <w:szCs w:val="20"/>
                <w:shd w:val="clear" w:color="auto" w:fill="FFFFFF"/>
              </w:rPr>
              <w:t xml:space="preserve"> иглы, коническая </w:t>
            </w:r>
            <w:proofErr w:type="spellStart"/>
            <w:r>
              <w:rPr>
                <w:rFonts w:ascii="Helvetica" w:hAnsi="Helvetica" w:cs="Helvetica"/>
                <w:color w:val="333333"/>
                <w:sz w:val="20"/>
                <w:szCs w:val="20"/>
                <w:shd w:val="clear" w:color="auto" w:fill="FFFFFF"/>
              </w:rPr>
              <w:t>кониотомическая</w:t>
            </w:r>
            <w:proofErr w:type="spellEnd"/>
            <w:r>
              <w:rPr>
                <w:rFonts w:ascii="Helvetica" w:hAnsi="Helvetica" w:cs="Helvetica"/>
                <w:color w:val="333333"/>
                <w:sz w:val="20"/>
                <w:szCs w:val="20"/>
                <w:shd w:val="clear" w:color="auto" w:fill="FFFFFF"/>
              </w:rPr>
              <w:t xml:space="preserve"> игла из </w:t>
            </w:r>
            <w:proofErr w:type="spellStart"/>
            <w:r>
              <w:rPr>
                <w:rFonts w:ascii="Helvetica" w:hAnsi="Helvetica" w:cs="Helvetica"/>
                <w:color w:val="333333"/>
                <w:sz w:val="20"/>
                <w:szCs w:val="20"/>
                <w:shd w:val="clear" w:color="auto" w:fill="FFFFFF"/>
              </w:rPr>
              <w:t>нержалеющей</w:t>
            </w:r>
            <w:proofErr w:type="spellEnd"/>
            <w:r>
              <w:rPr>
                <w:rFonts w:ascii="Helvetica" w:hAnsi="Helvetica" w:cs="Helvetica"/>
                <w:color w:val="333333"/>
                <w:sz w:val="20"/>
                <w:szCs w:val="20"/>
                <w:shd w:val="clear" w:color="auto" w:fill="FFFFFF"/>
              </w:rPr>
              <w:t xml:space="preserve"> стали; Скальпель; Одноразовый шприц; Силиконовая соединительная трубка (посадочные кольца) Стерильно</w:t>
            </w:r>
          </w:p>
        </w:tc>
        <w:tc>
          <w:tcPr>
            <w:tcW w:w="1673" w:type="dxa"/>
            <w:tcBorders>
              <w:top w:val="single" w:sz="4" w:space="0" w:color="auto"/>
              <w:left w:val="single" w:sz="4" w:space="0" w:color="auto"/>
              <w:bottom w:val="single" w:sz="4" w:space="0" w:color="auto"/>
              <w:right w:val="single" w:sz="4" w:space="0" w:color="auto"/>
            </w:tcBorders>
            <w:vAlign w:val="center"/>
          </w:tcPr>
          <w:p w:rsidR="005B5BAD" w:rsidRDefault="005B5BAD" w:rsidP="005B5BAD">
            <w:pPr>
              <w:spacing w:after="0" w:line="240" w:lineRule="auto"/>
              <w:jc w:val="center"/>
              <w:rPr>
                <w:rFonts w:ascii="Helvetica" w:hAnsi="Helvetica" w:cs="Helvetica"/>
                <w:color w:val="333333"/>
                <w:sz w:val="20"/>
                <w:szCs w:val="20"/>
              </w:rPr>
            </w:pPr>
            <w:r>
              <w:rPr>
                <w:rFonts w:ascii="Helvetica" w:hAnsi="Helvetica" w:cs="Helvetica"/>
                <w:color w:val="333333"/>
                <w:sz w:val="20"/>
                <w:szCs w:val="20"/>
              </w:rPr>
              <w:t xml:space="preserve">177 </w:t>
            </w:r>
            <w:proofErr w:type="spellStart"/>
            <w:r>
              <w:rPr>
                <w:rFonts w:ascii="Helvetica" w:hAnsi="Helvetica" w:cs="Helvetica"/>
                <w:color w:val="333333"/>
                <w:sz w:val="20"/>
                <w:szCs w:val="20"/>
              </w:rPr>
              <w:t>шт</w:t>
            </w:r>
            <w:proofErr w:type="spellEnd"/>
          </w:p>
        </w:tc>
        <w:tc>
          <w:tcPr>
            <w:tcW w:w="1445" w:type="dxa"/>
            <w:tcBorders>
              <w:top w:val="single" w:sz="4" w:space="0" w:color="auto"/>
              <w:left w:val="single" w:sz="4" w:space="0" w:color="auto"/>
              <w:bottom w:val="single" w:sz="4" w:space="0" w:color="auto"/>
              <w:right w:val="single" w:sz="4" w:space="0" w:color="auto"/>
            </w:tcBorders>
          </w:tcPr>
          <w:p w:rsidR="005B5BAD" w:rsidRDefault="005B5BAD" w:rsidP="005B5BAD">
            <w:pPr>
              <w:spacing w:after="0" w:line="240" w:lineRule="auto"/>
              <w:jc w:val="center"/>
              <w:rPr>
                <w:rFonts w:ascii="Helvetica" w:hAnsi="Helvetica" w:cs="Helvetica"/>
                <w:color w:val="333333"/>
                <w:sz w:val="20"/>
                <w:szCs w:val="20"/>
              </w:rPr>
            </w:pPr>
          </w:p>
          <w:p w:rsidR="005B5BAD" w:rsidRDefault="005B5BAD" w:rsidP="005B5BAD">
            <w:pPr>
              <w:spacing w:after="0" w:line="240" w:lineRule="auto"/>
              <w:jc w:val="center"/>
              <w:rPr>
                <w:rFonts w:ascii="Helvetica" w:hAnsi="Helvetica" w:cs="Helvetica"/>
                <w:color w:val="333333"/>
                <w:sz w:val="20"/>
                <w:szCs w:val="20"/>
              </w:rPr>
            </w:pPr>
          </w:p>
          <w:p w:rsidR="005B5BAD" w:rsidRDefault="005B5BAD" w:rsidP="005B5BAD">
            <w:pPr>
              <w:spacing w:after="0" w:line="240" w:lineRule="auto"/>
              <w:jc w:val="center"/>
              <w:rPr>
                <w:rFonts w:ascii="Helvetica" w:hAnsi="Helvetica" w:cs="Helvetica"/>
                <w:color w:val="333333"/>
                <w:sz w:val="20"/>
                <w:szCs w:val="20"/>
              </w:rPr>
            </w:pPr>
          </w:p>
          <w:p w:rsidR="005B5BAD" w:rsidRDefault="005B5BAD" w:rsidP="005B5BAD">
            <w:pPr>
              <w:spacing w:after="0" w:line="240" w:lineRule="auto"/>
              <w:jc w:val="center"/>
              <w:rPr>
                <w:rFonts w:ascii="Helvetica" w:eastAsia="Times New Roman" w:hAnsi="Helvetica" w:cs="Helvetica"/>
                <w:color w:val="333333"/>
                <w:sz w:val="20"/>
                <w:szCs w:val="20"/>
              </w:rPr>
            </w:pPr>
            <w:r>
              <w:rPr>
                <w:rFonts w:ascii="Helvetica" w:hAnsi="Helvetica" w:cs="Helvetica"/>
                <w:color w:val="333333"/>
                <w:sz w:val="20"/>
                <w:szCs w:val="20"/>
              </w:rPr>
              <w:t>60000</w:t>
            </w:r>
          </w:p>
          <w:p w:rsidR="005B5BAD" w:rsidRDefault="005B5BAD" w:rsidP="005B5BAD">
            <w:pPr>
              <w:spacing w:after="0" w:line="240" w:lineRule="auto"/>
              <w:jc w:val="center"/>
              <w:rPr>
                <w:rFonts w:ascii="Helvetica" w:hAnsi="Helvetica" w:cs="Helvetica"/>
                <w:color w:val="333333"/>
                <w:sz w:val="20"/>
                <w:szCs w:val="20"/>
              </w:rPr>
            </w:pPr>
            <w:r>
              <w:rPr>
                <w:rFonts w:ascii="Helvetica" w:hAnsi="Helvetica" w:cs="Helvetica"/>
                <w:color w:val="333333"/>
                <w:sz w:val="20"/>
                <w:szCs w:val="20"/>
                <w:shd w:val="clear" w:color="auto" w:fill="FFFFFF"/>
              </w:rPr>
              <w:t>тенге</w:t>
            </w:r>
          </w:p>
        </w:tc>
      </w:tr>
    </w:tbl>
    <w:p w:rsidR="00B71730" w:rsidRPr="00AE2291" w:rsidRDefault="00B71730" w:rsidP="00AE2291">
      <w:pPr>
        <w:pStyle w:val="ab"/>
        <w:numPr>
          <w:ilvl w:val="0"/>
          <w:numId w:val="1"/>
        </w:numPr>
        <w:spacing w:after="0" w:line="240" w:lineRule="auto"/>
        <w:jc w:val="thaiDistribute"/>
        <w:rPr>
          <w:rFonts w:ascii="Times New Roman" w:hAnsi="Times New Roman"/>
          <w:color w:val="000000"/>
          <w:sz w:val="24"/>
          <w:szCs w:val="24"/>
        </w:rPr>
      </w:pPr>
      <w:r w:rsidRPr="00AE2291">
        <w:rPr>
          <w:rFonts w:ascii="Times New Roman" w:hAnsi="Times New Roman"/>
          <w:color w:val="000000"/>
          <w:sz w:val="24"/>
          <w:szCs w:val="24"/>
        </w:rPr>
        <w:t xml:space="preserve">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заявок на участие </w:t>
      </w:r>
      <w:r w:rsidR="00091504" w:rsidRPr="00AE2291">
        <w:rPr>
          <w:rFonts w:ascii="Times New Roman" w:hAnsi="Times New Roman"/>
          <w:color w:val="000000"/>
          <w:sz w:val="24"/>
          <w:szCs w:val="24"/>
        </w:rPr>
        <w:t>в ценовом предложении</w:t>
      </w:r>
      <w:r w:rsidRPr="00AE2291">
        <w:rPr>
          <w:rFonts w:ascii="Times New Roman" w:hAnsi="Times New Roman"/>
          <w:color w:val="000000"/>
          <w:sz w:val="24"/>
          <w:szCs w:val="24"/>
        </w:rPr>
        <w:t>:</w:t>
      </w:r>
    </w:p>
    <w:p w:rsidR="00AE2291" w:rsidRDefault="00AE2291" w:rsidP="00AE2291">
      <w:pPr>
        <w:spacing w:after="0" w:line="240" w:lineRule="auto"/>
        <w:jc w:val="thaiDistribute"/>
        <w:rPr>
          <w:rFonts w:ascii="Times New Roman" w:hAnsi="Times New Roman"/>
          <w:color w:val="000000"/>
          <w:sz w:val="24"/>
          <w:szCs w:val="24"/>
        </w:rPr>
      </w:pPr>
    </w:p>
    <w:p w:rsidR="00AE2291" w:rsidRDefault="00AE2291" w:rsidP="00AE2291">
      <w:pPr>
        <w:spacing w:after="0" w:line="240" w:lineRule="auto"/>
        <w:jc w:val="thaiDistribute"/>
        <w:rPr>
          <w:rFonts w:ascii="Times New Roman" w:hAnsi="Times New Roman"/>
          <w:color w:val="000000"/>
          <w:sz w:val="24"/>
          <w:szCs w:val="24"/>
        </w:rPr>
      </w:pPr>
    </w:p>
    <w:p w:rsidR="00AE2291" w:rsidRPr="00AE2291" w:rsidRDefault="00AE2291" w:rsidP="00AE2291">
      <w:pPr>
        <w:spacing w:after="0" w:line="240" w:lineRule="auto"/>
        <w:jc w:val="thaiDistribute"/>
        <w:rPr>
          <w:rFonts w:ascii="Times New Roman" w:hAnsi="Times New Roman"/>
          <w:color w:val="000000"/>
          <w:sz w:val="24"/>
          <w:szCs w:val="24"/>
        </w:rPr>
      </w:pPr>
    </w:p>
    <w:p w:rsidR="00B71730" w:rsidRDefault="00B71730" w:rsidP="00B71730">
      <w:pPr>
        <w:spacing w:after="0" w:line="240" w:lineRule="auto"/>
        <w:ind w:firstLine="540"/>
        <w:jc w:val="thaiDistribute"/>
        <w:rPr>
          <w:rFonts w:ascii="Times New Roman" w:hAnsi="Times New Roman"/>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3399"/>
        <w:gridCol w:w="3308"/>
        <w:gridCol w:w="2410"/>
      </w:tblGrid>
      <w:tr w:rsidR="00B71730"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Наименование потенциального поставщика</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Адрес</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Дата и время предоставления</w:t>
            </w:r>
          </w:p>
        </w:tc>
      </w:tr>
      <w:tr w:rsidR="00B71730"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71730" w:rsidRPr="006C426F" w:rsidRDefault="00B71730" w:rsidP="00FF3297">
            <w:pPr>
              <w:spacing w:after="0" w:line="240" w:lineRule="auto"/>
              <w:jc w:val="center"/>
              <w:rPr>
                <w:rFonts w:ascii="Times New Roman" w:hAnsi="Times New Roman"/>
                <w:sz w:val="24"/>
                <w:szCs w:val="24"/>
              </w:rPr>
            </w:pPr>
            <w:bookmarkStart w:id="0" w:name="_Hlk471896889"/>
            <w:r w:rsidRPr="006C426F">
              <w:rPr>
                <w:rFonts w:ascii="Times New Roman" w:hAnsi="Times New Roman"/>
                <w:sz w:val="24"/>
                <w:szCs w:val="24"/>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71730" w:rsidRPr="005B5BAD" w:rsidRDefault="00285AE5" w:rsidP="005B5BAD">
            <w:pPr>
              <w:rPr>
                <w:lang w:val="en-US"/>
              </w:rPr>
            </w:pPr>
            <w:r>
              <w:t>ТОО «</w:t>
            </w:r>
            <w:r w:rsidR="005B5BAD">
              <w:rPr>
                <w:lang w:val="en-US"/>
              </w:rPr>
              <w:t>Med Co</w:t>
            </w:r>
            <w:r>
              <w:t>»</w:t>
            </w:r>
            <w:r w:rsidR="005B5BAD">
              <w:rPr>
                <w:lang w:val="en-US"/>
              </w:rPr>
              <w:t xml:space="preserve"> </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71730" w:rsidRDefault="00B51DDF" w:rsidP="000F0CFB">
            <w:pPr>
              <w:pStyle w:val="a7"/>
              <w:rPr>
                <w:rStyle w:val="a9"/>
                <w:lang w:val="ru-RU"/>
              </w:rPr>
            </w:pPr>
            <w:proofErr w:type="spellStart"/>
            <w:r>
              <w:rPr>
                <w:rStyle w:val="a9"/>
                <w:lang w:val="ru-RU"/>
              </w:rPr>
              <w:t>г</w:t>
            </w:r>
            <w:r w:rsidR="00285AE5">
              <w:rPr>
                <w:rStyle w:val="a9"/>
                <w:lang w:val="ru-RU"/>
              </w:rPr>
              <w:t>.</w:t>
            </w:r>
            <w:r w:rsidR="000F0CFB">
              <w:rPr>
                <w:rStyle w:val="a9"/>
                <w:lang w:val="ru-RU"/>
              </w:rPr>
              <w:t>Алматы</w:t>
            </w:r>
            <w:proofErr w:type="spellEnd"/>
            <w:r w:rsidR="000F0CFB">
              <w:rPr>
                <w:rStyle w:val="a9"/>
                <w:lang w:val="ru-RU"/>
              </w:rPr>
              <w:t xml:space="preserve"> </w:t>
            </w:r>
            <w:proofErr w:type="spellStart"/>
            <w:r w:rsidR="000F0CFB">
              <w:rPr>
                <w:rStyle w:val="a9"/>
                <w:lang w:val="ru-RU"/>
              </w:rPr>
              <w:t>ул.Маркова</w:t>
            </w:r>
            <w:proofErr w:type="spellEnd"/>
            <w:r w:rsidR="000F0CFB">
              <w:rPr>
                <w:rStyle w:val="a9"/>
                <w:lang w:val="ru-RU"/>
              </w:rPr>
              <w:t xml:space="preserve"> угол </w:t>
            </w:r>
            <w:proofErr w:type="spellStart"/>
            <w:r w:rsidR="000F0CFB">
              <w:rPr>
                <w:rStyle w:val="a9"/>
                <w:lang w:val="ru-RU"/>
              </w:rPr>
              <w:t>ул.Пирогова</w:t>
            </w:r>
            <w:proofErr w:type="spellEnd"/>
            <w:r w:rsidR="000F0CFB">
              <w:rPr>
                <w:rStyle w:val="a9"/>
                <w:lang w:val="ru-RU"/>
              </w:rPr>
              <w:t xml:space="preserve"> 22/37, офис 303 </w:t>
            </w:r>
          </w:p>
          <w:p w:rsidR="000F0CFB" w:rsidRPr="00575B65" w:rsidRDefault="000F0CFB" w:rsidP="000F0CFB">
            <w:pPr>
              <w:pStyle w:val="a7"/>
              <w:rPr>
                <w:rStyle w:val="a9"/>
                <w:lang w:val="ru-RU"/>
              </w:rPr>
            </w:pPr>
            <w:r>
              <w:rPr>
                <w:rStyle w:val="a9"/>
                <w:lang w:val="ru-RU"/>
              </w:rPr>
              <w:t>Тел: +7 727 224 48 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71730" w:rsidRPr="005A5B42" w:rsidRDefault="000F0CFB" w:rsidP="00740C75">
            <w:pPr>
              <w:spacing w:after="0" w:line="240" w:lineRule="auto"/>
              <w:jc w:val="center"/>
              <w:rPr>
                <w:rFonts w:ascii="Times New Roman" w:hAnsi="Times New Roman"/>
                <w:color w:val="C00000"/>
                <w:sz w:val="24"/>
                <w:szCs w:val="24"/>
              </w:rPr>
            </w:pPr>
            <w:r>
              <w:rPr>
                <w:rFonts w:ascii="Times New Roman" w:hAnsi="Times New Roman"/>
                <w:color w:val="C00000"/>
                <w:sz w:val="24"/>
                <w:szCs w:val="24"/>
              </w:rPr>
              <w:t>18</w:t>
            </w:r>
            <w:r w:rsidR="00EF53A9">
              <w:rPr>
                <w:rFonts w:ascii="Times New Roman" w:hAnsi="Times New Roman"/>
                <w:color w:val="C00000"/>
                <w:sz w:val="24"/>
                <w:szCs w:val="24"/>
              </w:rPr>
              <w:t>.</w:t>
            </w:r>
            <w:r>
              <w:rPr>
                <w:rFonts w:ascii="Times New Roman" w:hAnsi="Times New Roman"/>
                <w:color w:val="C00000"/>
                <w:sz w:val="24"/>
                <w:szCs w:val="24"/>
              </w:rPr>
              <w:t>0</w:t>
            </w:r>
            <w:r w:rsidR="00285AE5">
              <w:rPr>
                <w:rFonts w:ascii="Times New Roman" w:hAnsi="Times New Roman"/>
                <w:color w:val="C00000"/>
                <w:sz w:val="24"/>
                <w:szCs w:val="24"/>
              </w:rPr>
              <w:t>2</w:t>
            </w:r>
            <w:r>
              <w:rPr>
                <w:rFonts w:ascii="Times New Roman" w:hAnsi="Times New Roman"/>
                <w:color w:val="C00000"/>
                <w:sz w:val="24"/>
                <w:szCs w:val="24"/>
              </w:rPr>
              <w:t>.19                        08</w:t>
            </w:r>
            <w:r w:rsidR="00EF53A9">
              <w:rPr>
                <w:rFonts w:ascii="Times New Roman" w:hAnsi="Times New Roman"/>
                <w:color w:val="C00000"/>
                <w:sz w:val="24"/>
                <w:szCs w:val="24"/>
              </w:rPr>
              <w:t>:</w:t>
            </w:r>
            <w:r w:rsidR="00285AE5">
              <w:rPr>
                <w:rFonts w:ascii="Times New Roman" w:hAnsi="Times New Roman"/>
                <w:color w:val="C00000"/>
                <w:sz w:val="24"/>
                <w:szCs w:val="24"/>
              </w:rPr>
              <w:t>0</w:t>
            </w:r>
            <w:r>
              <w:rPr>
                <w:rFonts w:ascii="Times New Roman" w:hAnsi="Times New Roman"/>
                <w:color w:val="C00000"/>
                <w:sz w:val="24"/>
                <w:szCs w:val="24"/>
              </w:rPr>
              <w:t>2</w:t>
            </w:r>
          </w:p>
        </w:tc>
      </w:tr>
      <w:bookmarkEnd w:id="0"/>
      <w:tr w:rsidR="00B71730" w:rsidRPr="00285AE5"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71730" w:rsidRPr="006C426F" w:rsidRDefault="00B71730" w:rsidP="00FF3297">
            <w:pPr>
              <w:spacing w:after="0" w:line="240" w:lineRule="auto"/>
              <w:jc w:val="center"/>
              <w:rPr>
                <w:rFonts w:ascii="Times New Roman" w:hAnsi="Times New Roman"/>
                <w:sz w:val="24"/>
                <w:szCs w:val="24"/>
              </w:rPr>
            </w:pPr>
            <w:r w:rsidRPr="006C426F">
              <w:rPr>
                <w:rFonts w:ascii="Times New Roman" w:hAnsi="Times New Roman"/>
                <w:sz w:val="24"/>
                <w:szCs w:val="24"/>
              </w:rPr>
              <w:t>2</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71730" w:rsidRPr="004F4C7F" w:rsidRDefault="005B5BAD" w:rsidP="00740C75">
            <w:pPr>
              <w:rPr>
                <w:lang w:val="en-US"/>
              </w:rPr>
            </w:pPr>
            <w:r>
              <w:t>Филиал</w:t>
            </w:r>
            <w:r w:rsidRPr="004F4C7F">
              <w:rPr>
                <w:lang w:val="en-US"/>
              </w:rPr>
              <w:t xml:space="preserve"> «</w:t>
            </w:r>
            <w:r>
              <w:rPr>
                <w:lang w:val="en-US"/>
              </w:rPr>
              <w:t>MEDICAL</w:t>
            </w:r>
            <w:r w:rsidRPr="004F4C7F">
              <w:rPr>
                <w:lang w:val="en-US"/>
              </w:rPr>
              <w:t xml:space="preserve"> </w:t>
            </w:r>
            <w:r>
              <w:rPr>
                <w:lang w:val="en-US"/>
              </w:rPr>
              <w:t>MARKETING</w:t>
            </w:r>
            <w:r w:rsidRPr="004F4C7F">
              <w:rPr>
                <w:lang w:val="en-US"/>
              </w:rPr>
              <w:t xml:space="preserve"> </w:t>
            </w:r>
            <w:r>
              <w:rPr>
                <w:lang w:val="en-US"/>
              </w:rPr>
              <w:t>GROUP</w:t>
            </w:r>
            <w:r w:rsidRPr="004F4C7F">
              <w:rPr>
                <w:lang w:val="en-US"/>
              </w:rPr>
              <w:t xml:space="preserve">, </w:t>
            </w:r>
            <w:r>
              <w:t>Л</w:t>
            </w:r>
            <w:r w:rsidRPr="004F4C7F">
              <w:rPr>
                <w:lang w:val="en-US"/>
              </w:rPr>
              <w:t>.</w:t>
            </w:r>
            <w:r>
              <w:t>Л</w:t>
            </w:r>
            <w:r w:rsidRPr="004F4C7F">
              <w:rPr>
                <w:lang w:val="en-US"/>
              </w:rPr>
              <w:t>.</w:t>
            </w:r>
            <w:r>
              <w:t>С</w:t>
            </w:r>
            <w:r w:rsidRPr="004F4C7F">
              <w:rPr>
                <w:lang w:val="en-US"/>
              </w:rPr>
              <w:t xml:space="preserve">.) </w:t>
            </w:r>
            <w:r>
              <w:t>в</w:t>
            </w:r>
            <w:r w:rsidRPr="004F4C7F">
              <w:rPr>
                <w:lang w:val="en-US"/>
              </w:rPr>
              <w:t xml:space="preserve"> </w:t>
            </w:r>
            <w:r>
              <w:t>г</w:t>
            </w:r>
            <w:r w:rsidRPr="004F4C7F">
              <w:rPr>
                <w:lang w:val="en-US"/>
              </w:rPr>
              <w:t>.</w:t>
            </w:r>
            <w:r>
              <w:t>Алматы</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71730" w:rsidRDefault="00285AE5" w:rsidP="000F0CFB">
            <w:pPr>
              <w:pStyle w:val="a7"/>
              <w:rPr>
                <w:rStyle w:val="a9"/>
                <w:lang w:val="ru-RU"/>
              </w:rPr>
            </w:pPr>
            <w:proofErr w:type="spellStart"/>
            <w:r>
              <w:rPr>
                <w:rStyle w:val="a9"/>
                <w:lang w:val="ru-RU"/>
              </w:rPr>
              <w:t>г</w:t>
            </w:r>
            <w:r w:rsidRPr="00285AE5">
              <w:rPr>
                <w:rStyle w:val="a9"/>
                <w:lang w:val="ru-RU"/>
              </w:rPr>
              <w:t>.</w:t>
            </w:r>
            <w:r w:rsidR="000F0CFB">
              <w:rPr>
                <w:rStyle w:val="a9"/>
                <w:lang w:val="ru-RU"/>
              </w:rPr>
              <w:t>Алматы</w:t>
            </w:r>
            <w:proofErr w:type="spellEnd"/>
            <w:r w:rsidR="000F0CFB">
              <w:rPr>
                <w:rStyle w:val="a9"/>
                <w:lang w:val="ru-RU"/>
              </w:rPr>
              <w:t xml:space="preserve"> </w:t>
            </w:r>
            <w:proofErr w:type="spellStart"/>
            <w:r w:rsidR="000F0CFB">
              <w:rPr>
                <w:rStyle w:val="a9"/>
                <w:lang w:val="ru-RU"/>
              </w:rPr>
              <w:t>ул.Толе</w:t>
            </w:r>
            <w:proofErr w:type="spellEnd"/>
            <w:r w:rsidR="000F0CFB">
              <w:rPr>
                <w:rStyle w:val="a9"/>
                <w:lang w:val="ru-RU"/>
              </w:rPr>
              <w:t xml:space="preserve"> би д.291</w:t>
            </w:r>
          </w:p>
          <w:p w:rsidR="000F0CFB" w:rsidRDefault="000F0CFB" w:rsidP="000F0CFB">
            <w:pPr>
              <w:pStyle w:val="a7"/>
              <w:rPr>
                <w:rStyle w:val="a9"/>
                <w:lang w:val="ru-RU"/>
              </w:rPr>
            </w:pPr>
            <w:r>
              <w:rPr>
                <w:rStyle w:val="a9"/>
                <w:lang w:val="ru-RU"/>
              </w:rPr>
              <w:t xml:space="preserve">Фактический адрес: </w:t>
            </w:r>
            <w:proofErr w:type="spellStart"/>
            <w:r>
              <w:rPr>
                <w:rStyle w:val="a9"/>
                <w:lang w:val="ru-RU"/>
              </w:rPr>
              <w:t>г.Алматы</w:t>
            </w:r>
            <w:proofErr w:type="spellEnd"/>
            <w:r>
              <w:rPr>
                <w:rStyle w:val="a9"/>
                <w:lang w:val="ru-RU"/>
              </w:rPr>
              <w:t xml:space="preserve"> м-он «</w:t>
            </w:r>
            <w:proofErr w:type="spellStart"/>
            <w:r>
              <w:rPr>
                <w:rStyle w:val="a9"/>
                <w:lang w:val="ru-RU"/>
              </w:rPr>
              <w:t>Мирас</w:t>
            </w:r>
            <w:proofErr w:type="spellEnd"/>
            <w:r>
              <w:rPr>
                <w:rStyle w:val="a9"/>
                <w:lang w:val="ru-RU"/>
              </w:rPr>
              <w:t xml:space="preserve">» д.45, оф.167 </w:t>
            </w:r>
          </w:p>
          <w:p w:rsidR="000F0CFB" w:rsidRPr="00285AE5" w:rsidRDefault="000F0CFB" w:rsidP="000F0CFB">
            <w:pPr>
              <w:pStyle w:val="a7"/>
              <w:rPr>
                <w:rStyle w:val="a9"/>
                <w:lang w:val="ru-RU"/>
              </w:rPr>
            </w:pPr>
            <w:r>
              <w:rPr>
                <w:rStyle w:val="a9"/>
                <w:lang w:val="ru-RU"/>
              </w:rPr>
              <w:t>Тел:+7(727) 300 31 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71730" w:rsidRPr="00740C75" w:rsidRDefault="000F0CFB" w:rsidP="00FF3297">
            <w:pPr>
              <w:spacing w:after="0" w:line="240" w:lineRule="auto"/>
              <w:jc w:val="center"/>
              <w:rPr>
                <w:rFonts w:ascii="Times New Roman" w:hAnsi="Times New Roman"/>
                <w:color w:val="C00000"/>
                <w:sz w:val="24"/>
                <w:szCs w:val="24"/>
              </w:rPr>
            </w:pPr>
            <w:r>
              <w:rPr>
                <w:rFonts w:ascii="Times New Roman" w:hAnsi="Times New Roman"/>
                <w:color w:val="C00000"/>
                <w:sz w:val="24"/>
                <w:szCs w:val="24"/>
              </w:rPr>
              <w:t>15</w:t>
            </w:r>
            <w:r w:rsidR="00B71730" w:rsidRPr="00740C75">
              <w:rPr>
                <w:rFonts w:ascii="Times New Roman" w:hAnsi="Times New Roman"/>
                <w:color w:val="C00000"/>
                <w:sz w:val="24"/>
                <w:szCs w:val="24"/>
              </w:rPr>
              <w:t>.</w:t>
            </w:r>
            <w:r>
              <w:rPr>
                <w:rFonts w:ascii="Times New Roman" w:hAnsi="Times New Roman"/>
                <w:color w:val="C00000"/>
                <w:sz w:val="24"/>
                <w:szCs w:val="24"/>
              </w:rPr>
              <w:t>0</w:t>
            </w:r>
            <w:r w:rsidR="00285AE5" w:rsidRPr="00740C75">
              <w:rPr>
                <w:rFonts w:ascii="Times New Roman" w:hAnsi="Times New Roman"/>
                <w:color w:val="C00000"/>
                <w:sz w:val="24"/>
                <w:szCs w:val="24"/>
              </w:rPr>
              <w:t>2</w:t>
            </w:r>
            <w:r>
              <w:rPr>
                <w:rFonts w:ascii="Times New Roman" w:hAnsi="Times New Roman"/>
                <w:color w:val="C00000"/>
                <w:sz w:val="24"/>
                <w:szCs w:val="24"/>
              </w:rPr>
              <w:t>.2019</w:t>
            </w:r>
          </w:p>
          <w:p w:rsidR="00B71730" w:rsidRPr="00740C75" w:rsidRDefault="000F0CFB" w:rsidP="00740C75">
            <w:pPr>
              <w:spacing w:after="0" w:line="240" w:lineRule="auto"/>
              <w:jc w:val="center"/>
              <w:rPr>
                <w:rFonts w:ascii="Times New Roman" w:hAnsi="Times New Roman"/>
                <w:color w:val="C00000"/>
                <w:sz w:val="24"/>
                <w:szCs w:val="24"/>
              </w:rPr>
            </w:pPr>
            <w:r>
              <w:rPr>
                <w:rFonts w:ascii="Times New Roman" w:hAnsi="Times New Roman"/>
                <w:color w:val="C00000"/>
                <w:sz w:val="24"/>
                <w:szCs w:val="24"/>
              </w:rPr>
              <w:t>13.16</w:t>
            </w:r>
          </w:p>
        </w:tc>
      </w:tr>
    </w:tbl>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0F0CFB" w:rsidRDefault="00B71730" w:rsidP="00740C75">
      <w:pPr>
        <w:spacing w:after="0" w:line="240" w:lineRule="auto"/>
        <w:ind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textWrapping" w:clear="all"/>
      </w:r>
    </w:p>
    <w:p w:rsidR="000F0CFB" w:rsidRDefault="000F0CFB" w:rsidP="00740C75">
      <w:pPr>
        <w:spacing w:after="0" w:line="240" w:lineRule="auto"/>
        <w:ind w:firstLine="540"/>
        <w:jc w:val="center"/>
        <w:rPr>
          <w:rFonts w:ascii="Times New Roman" w:eastAsia="Times New Roman" w:hAnsi="Times New Roman"/>
          <w:b/>
          <w:sz w:val="24"/>
          <w:szCs w:val="24"/>
          <w:lang w:eastAsia="ru-RU"/>
        </w:rPr>
      </w:pPr>
    </w:p>
    <w:p w:rsidR="00B71730" w:rsidRPr="00B07021" w:rsidRDefault="00B71730" w:rsidP="000F0CFB">
      <w:pPr>
        <w:spacing w:after="0" w:line="240" w:lineRule="auto"/>
        <w:ind w:firstLine="540"/>
        <w:jc w:val="center"/>
        <w:rPr>
          <w:rStyle w:val="s0"/>
          <w:rFonts w:ascii="Times New Roman" w:hAnsi="Times New Roman"/>
          <w:b/>
        </w:rPr>
      </w:pPr>
      <w:r w:rsidRPr="00B07021">
        <w:rPr>
          <w:rFonts w:ascii="Times New Roman" w:eastAsia="Times New Roman" w:hAnsi="Times New Roman"/>
          <w:b/>
          <w:sz w:val="24"/>
          <w:szCs w:val="24"/>
          <w:lang w:eastAsia="ru-RU"/>
        </w:rPr>
        <w:lastRenderedPageBreak/>
        <w:t>В</w:t>
      </w:r>
      <w:r w:rsidRPr="00B07021">
        <w:rPr>
          <w:rStyle w:val="s0"/>
          <w:rFonts w:ascii="Times New Roman" w:hAnsi="Times New Roman"/>
          <w:b/>
        </w:rPr>
        <w:t>НИМАНИЮ ПОБЕДИТЕЛЯ!</w:t>
      </w:r>
    </w:p>
    <w:p w:rsidR="00B71730" w:rsidRDefault="00B71730" w:rsidP="00740C75">
      <w:pPr>
        <w:spacing w:after="0"/>
        <w:ind w:firstLine="400"/>
        <w:jc w:val="both"/>
        <w:rPr>
          <w:rStyle w:val="s0"/>
          <w:rFonts w:ascii="Times New Roman" w:hAnsi="Times New Roman"/>
        </w:rPr>
      </w:pPr>
    </w:p>
    <w:p w:rsidR="00B71730" w:rsidRPr="000A0AB1" w:rsidRDefault="00B71730" w:rsidP="00740C75">
      <w:pPr>
        <w:spacing w:after="0"/>
        <w:ind w:firstLine="400"/>
        <w:jc w:val="both"/>
        <w:rPr>
          <w:rFonts w:ascii="Times New Roman" w:hAnsi="Times New Roman"/>
        </w:rPr>
      </w:pPr>
      <w:r w:rsidRPr="000A0AB1">
        <w:rPr>
          <w:rStyle w:val="s0"/>
          <w:rFonts w:ascii="Times New Roman" w:hAnsi="Times New Roman"/>
        </w:rPr>
        <w:t xml:space="preserve">Победитель представляет заказчику или организатору закупа в </w:t>
      </w:r>
      <w:r w:rsidRPr="000A0AB1">
        <w:rPr>
          <w:rStyle w:val="s0"/>
          <w:rFonts w:ascii="Times New Roman" w:hAnsi="Times New Roman"/>
          <w:b/>
          <w:u w:val="single"/>
        </w:rPr>
        <w:t>течение десяти календарных дней</w:t>
      </w:r>
      <w:r w:rsidRPr="000A0AB1">
        <w:rPr>
          <w:rStyle w:val="s0"/>
          <w:rFonts w:ascii="Times New Roman" w:hAnsi="Times New Roman"/>
        </w:rPr>
        <w:t xml:space="preserve"> со дня признания победителем следующие документы, подтверждающие соответствие квалификационным требованиям:</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1) заявку на участие в тендере в соответствии с приложением 2 к настоящим Правилам. На электронном носителе в обязательном порядке представляется опись прилагаемых к заявке документов по форме согласно приложению 3 к настоящим Правилам;</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2) документы, подтверждающие соответствие квалификационным требованиям, предъявляемым к потенциальному поставщику:</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копии лицензий, подтверждающих право потенциального поставщика на производство и (или) оптовую, розничную реализацию лекарственных средств, профилактических (иммунобиологических, диагностических, дезинфицирующих) препаратов,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розничную реализацию медицинской техники и изделий медицинского назначения;</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оригинал или нотариально засвидетельствованную копию аудиторского отчета за последний финансовый год юридических лиц, для которых законодательными актами Республики Казахстан установлено обязательное проведение аудита. В случае, если вскрытие конвертов происходит в срок до 1 июня текущего года, то представляются оригинал или нотариально засвидетельствованная копия аудиторского отчета за финансовый год, предшествующий последнему финансовому году;</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Устава для юридического лица (в случае, если в Уставе не указан состав учредителей, участников или акционеров, также предоставляется выписка из реестра держателей акций или выписка о составе учредителей, участников или нотариально засвидетельствованная копия учредительного договора);</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оригинал справки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по Республике Казахстан более чем за три месяца, выданной не позднее одного месяца, предшествующего дате вскрытия конвертов с тендерными заявками, за исключением случаев, когда срок уплаты отсрочен в соответствии с законодательными актами Республики Казахстан, заверяется подписью руководителя, либо заместителя руководителя и печатью данного налогового органа. При передаче указанной справки в электронном виде заверяется электронной цифровой подписью уполномоченного органа;</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оригинал справки банка или филиала банка с подписью и печатью, в которых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в соответствии с приложением 4 к настоящим Правилам (в случае, если потенциальный поставщик является клиентом нескольких банков или филиалов банка, а также иностранного банка, данная справка представляется от каждого из таких банков или филиалов банка). Справка должна быть выдана не ранее одного месяца, предшествующего дате вскрытия конвертов с тендерными </w:t>
      </w:r>
      <w:r w:rsidRPr="00740C75">
        <w:rPr>
          <w:rStyle w:val="s0"/>
          <w:rFonts w:ascii="Times New Roman" w:hAnsi="Times New Roman"/>
        </w:rPr>
        <w:lastRenderedPageBreak/>
        <w:t>заявками. Отсутствие документа, подтверждающего полномочие должностного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сведения о наличии и количестве специалистов с указанием их квалификации, стажа работы по специальности;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в случае, если потенциальный поставщик предусматривает использование преимущественного права, то им представляется нотариально засвидетельствованная копия сертификата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и/или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оригинал или нотариально засвидетельствованная копия справки налогового органа Республики Казахстан о том, что данный потенциальный поставщик-нерезидент Республики Казахстан и не состоит на налоговом учете;</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3) предлагаемую потенциальным поставщиком таблицу цен, представленную согласно приложению 5 к настоящим Правилам, которая должна содержать все фактические затраты потенциального поставщика, составляющие конечную цену поставляемых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включая стоимость сопутствующих услуг;</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4) технические спецификации с указанием точных технических характеристик предлагаемого товара на бумажном носителе, при предложении медицинской техники - на электронном носителе (в формате *</w:t>
      </w:r>
      <w:proofErr w:type="spellStart"/>
      <w:r w:rsidRPr="00740C75">
        <w:rPr>
          <w:rStyle w:val="s0"/>
          <w:rFonts w:ascii="Times New Roman" w:hAnsi="Times New Roman"/>
        </w:rPr>
        <w:t>doc</w:t>
      </w:r>
      <w:proofErr w:type="spellEnd"/>
      <w:r w:rsidRPr="00740C75">
        <w:rPr>
          <w:rStyle w:val="s0"/>
          <w:rFonts w:ascii="Times New Roman" w:hAnsi="Times New Roman"/>
        </w:rPr>
        <w:t>).</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5) предлагаемые сопутствующие услуги;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6) оригинал документа, подтверждающего внесение обеспечения тендерной заявки;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7) документы, подтверждающие соответствие предлагаемых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требованиям, предусмотренным настоящими Правилами;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7-1) акт проверки наличия условий для хранения и транспортировки лекарственных средств, выданный территориальными подразделениями уполномоченного органа в сфере обращения лекарственных средств, при необходимости наличия "</w:t>
      </w:r>
      <w:proofErr w:type="spellStart"/>
      <w:r w:rsidRPr="00740C75">
        <w:rPr>
          <w:rStyle w:val="s0"/>
          <w:rFonts w:ascii="Times New Roman" w:hAnsi="Times New Roman"/>
        </w:rPr>
        <w:t>холодовой</w:t>
      </w:r>
      <w:proofErr w:type="spellEnd"/>
      <w:r w:rsidRPr="00740C75">
        <w:rPr>
          <w:rStyle w:val="s0"/>
          <w:rFonts w:ascii="Times New Roman" w:hAnsi="Times New Roman"/>
        </w:rPr>
        <w:t xml:space="preserve"> цепи", выданный органами государственного санитарно-эпидемиологического надзора (акты должны быть выданы не позднее одного года до даты вскрытия конвертов с заявками);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8) другие документы, необходимые для представления в соответствии с тендерной документацией.</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Сноска. Пункт 39 с изменениями, внесенными постановлениями Правительства РК от 26.05.2010 № 474 (порядок введения в действие см. п. 2); от 27.08.2010 № 844 (порядок введения в действие см. п. 2); от 22.02.2011 № 163; от 31.08.2011 № 983(вводится в действие по истечении десяти календарных дней со дня первого официального опубликования); от 08.11.2012 № 1415(вводится в действие по истечении десяти календарных дней со дня первого официального опубликования); от 21.12.2012 № 1649(вводится в действие по истечении десяти календарных дней со дня первого официального опубликования); от 06.06.2013 № 582(вводится в действие по истечении десяти календарных дней после первого официального опубликования); от 16.09.2013 № 964(вводится в действие по истечении десяти календарных дней со дня первого официального опубликования); от 20.12.2013 № 1363(вводится в действие с 01.01.2014); от 04.07.2014 № 767 (вводится в действие по истечении десяти календарных дней после дня его первого официального </w:t>
      </w:r>
      <w:r w:rsidRPr="00740C75">
        <w:rPr>
          <w:rStyle w:val="s0"/>
          <w:rFonts w:ascii="Times New Roman" w:hAnsi="Times New Roman"/>
        </w:rPr>
        <w:lastRenderedPageBreak/>
        <w:t>опубликования); от 08.07.2015 № 515 (вводится в действие по истечении десяти календарных дней после дня его первого официального опубликования).</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40. Тендерная заявка потенциального поставщика лекарственных средств, профилактических (иммунобиологических, диагностических, дезинфицирующих) препаратов и/или изделий медицинского назначения, за исключением потенциального поставщика фармацевтических услуг, а также кроме документов, предусмотренных пунктом 39 настоящих Правил, должна содержать следующие документы:</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1) нотариально засвидетельствованные копии договоров (с указанием объемов и перечнем лекарственных средств, профилактических (иммунобиологических, диагностических, дезинфицирующих) препаратов, изделий медицинского назначения) с производителями либо официальными представителями производителя лекарственных средств, профилактических (иммунобиологических, диагностических, дезинфицирующих) препаратов и/или изделий медицинского назначения;</w:t>
      </w:r>
    </w:p>
    <w:p w:rsidR="00B71730"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1-1) оригинал или нотариально засвидетельствованная копия (в случае необходимости также нотариально засвидетельствованный перевод) документа, подтверждающего статус производителя либо официального представителя производителя предлагаемых к закупу лекарственных средств, изделий медицинского назначения, выданного в текущем году с указанием способа </w:t>
      </w:r>
      <w:proofErr w:type="gramStart"/>
      <w:r w:rsidRPr="00740C75">
        <w:rPr>
          <w:rStyle w:val="s0"/>
          <w:rFonts w:ascii="Times New Roman" w:hAnsi="Times New Roman"/>
        </w:rPr>
        <w:t>закупа</w:t>
      </w:r>
      <w:proofErr w:type="gramEnd"/>
      <w:r w:rsidRPr="00740C75">
        <w:rPr>
          <w:rStyle w:val="s0"/>
          <w:rFonts w:ascii="Times New Roman" w:hAnsi="Times New Roman"/>
        </w:rPr>
        <w:t xml:space="preserve"> проводимого единым дистрибьютором предшествующей дате вскрытия конвертов с тендерными заявками по торговым наименованиям;</w:t>
      </w:r>
    </w:p>
    <w:p w:rsidR="00927EA0" w:rsidRDefault="00927EA0" w:rsidP="00927EA0">
      <w:pPr>
        <w:ind w:firstLine="400"/>
        <w:jc w:val="both"/>
        <w:rPr>
          <w:rFonts w:ascii="Times New Roman" w:hAnsi="Times New Roman"/>
          <w:b/>
          <w:sz w:val="20"/>
          <w:szCs w:val="20"/>
        </w:rPr>
      </w:pPr>
    </w:p>
    <w:p w:rsidR="00927EA0" w:rsidRPr="00927EA0" w:rsidRDefault="00927EA0" w:rsidP="00927EA0">
      <w:pPr>
        <w:ind w:firstLine="400"/>
        <w:jc w:val="both"/>
        <w:rPr>
          <w:rFonts w:ascii="Times New Roman" w:hAnsi="Times New Roman"/>
          <w:b/>
          <w:sz w:val="20"/>
          <w:szCs w:val="20"/>
        </w:rPr>
      </w:pPr>
      <w:bookmarkStart w:id="1" w:name="_GoBack"/>
      <w:bookmarkEnd w:id="1"/>
      <w:r w:rsidRPr="00927EA0">
        <w:rPr>
          <w:rFonts w:ascii="Times New Roman" w:hAnsi="Times New Roman"/>
          <w:b/>
          <w:sz w:val="20"/>
          <w:szCs w:val="20"/>
        </w:rPr>
        <w:t xml:space="preserve">Председателя комиссии </w:t>
      </w:r>
    </w:p>
    <w:p w:rsidR="00927EA0" w:rsidRPr="00927EA0" w:rsidRDefault="00927EA0" w:rsidP="00927EA0">
      <w:pPr>
        <w:spacing w:after="0"/>
        <w:ind w:firstLine="400"/>
        <w:jc w:val="both"/>
        <w:rPr>
          <w:rFonts w:ascii="Times New Roman" w:hAnsi="Times New Roman"/>
          <w:b/>
          <w:sz w:val="20"/>
          <w:szCs w:val="20"/>
        </w:rPr>
      </w:pPr>
      <w:r w:rsidRPr="00927EA0">
        <w:rPr>
          <w:rFonts w:ascii="Times New Roman" w:hAnsi="Times New Roman"/>
          <w:b/>
          <w:sz w:val="20"/>
          <w:szCs w:val="20"/>
        </w:rPr>
        <w:t>Зам. главного врача по МЧ</w:t>
      </w:r>
      <w:r w:rsidRPr="00927EA0">
        <w:rPr>
          <w:rFonts w:ascii="Times New Roman" w:hAnsi="Times New Roman"/>
          <w:b/>
          <w:sz w:val="20"/>
          <w:szCs w:val="20"/>
        </w:rPr>
        <w:tab/>
      </w:r>
      <w:r w:rsidRPr="00927EA0">
        <w:rPr>
          <w:rFonts w:ascii="Times New Roman" w:hAnsi="Times New Roman"/>
          <w:b/>
          <w:sz w:val="20"/>
          <w:szCs w:val="20"/>
        </w:rPr>
        <w:tab/>
      </w:r>
      <w:r w:rsidRPr="00927EA0">
        <w:rPr>
          <w:rFonts w:ascii="Times New Roman" w:hAnsi="Times New Roman"/>
          <w:b/>
          <w:sz w:val="20"/>
          <w:szCs w:val="20"/>
        </w:rPr>
        <w:tab/>
      </w:r>
      <w:r w:rsidRPr="00927EA0">
        <w:rPr>
          <w:rFonts w:ascii="Times New Roman" w:hAnsi="Times New Roman"/>
          <w:b/>
          <w:sz w:val="20"/>
          <w:szCs w:val="20"/>
        </w:rPr>
        <w:tab/>
      </w:r>
      <w:r w:rsidRPr="00927EA0">
        <w:rPr>
          <w:rFonts w:ascii="Times New Roman" w:hAnsi="Times New Roman"/>
          <w:b/>
          <w:sz w:val="20"/>
          <w:szCs w:val="20"/>
        </w:rPr>
        <w:tab/>
        <w:t xml:space="preserve">    Лазарев А.Ю.</w:t>
      </w:r>
    </w:p>
    <w:p w:rsidR="00927EA0" w:rsidRPr="00927EA0" w:rsidRDefault="00927EA0" w:rsidP="00927EA0">
      <w:pPr>
        <w:spacing w:after="0"/>
        <w:ind w:firstLine="400"/>
        <w:jc w:val="both"/>
        <w:rPr>
          <w:rFonts w:ascii="Times New Roman" w:hAnsi="Times New Roman"/>
          <w:b/>
          <w:sz w:val="20"/>
          <w:szCs w:val="20"/>
        </w:rPr>
      </w:pPr>
    </w:p>
    <w:p w:rsidR="00927EA0" w:rsidRPr="00927EA0" w:rsidRDefault="00927EA0" w:rsidP="00927EA0">
      <w:pPr>
        <w:spacing w:after="0"/>
        <w:ind w:firstLine="400"/>
        <w:jc w:val="both"/>
        <w:rPr>
          <w:rFonts w:ascii="Times New Roman" w:hAnsi="Times New Roman"/>
          <w:b/>
          <w:sz w:val="20"/>
          <w:szCs w:val="20"/>
        </w:rPr>
      </w:pPr>
      <w:r w:rsidRPr="00927EA0">
        <w:rPr>
          <w:rFonts w:ascii="Times New Roman" w:hAnsi="Times New Roman"/>
          <w:b/>
          <w:sz w:val="20"/>
          <w:szCs w:val="20"/>
        </w:rPr>
        <w:t xml:space="preserve">Заместителя председателя комиссии </w:t>
      </w:r>
    </w:p>
    <w:p w:rsidR="00927EA0" w:rsidRPr="00927EA0" w:rsidRDefault="00927EA0" w:rsidP="00927EA0">
      <w:pPr>
        <w:spacing w:after="0"/>
        <w:ind w:firstLine="400"/>
        <w:jc w:val="both"/>
        <w:rPr>
          <w:rFonts w:ascii="Times New Roman" w:hAnsi="Times New Roman"/>
          <w:b/>
          <w:sz w:val="20"/>
          <w:szCs w:val="20"/>
        </w:rPr>
      </w:pPr>
      <w:r w:rsidRPr="00927EA0">
        <w:rPr>
          <w:rFonts w:ascii="Times New Roman" w:hAnsi="Times New Roman"/>
          <w:b/>
          <w:sz w:val="20"/>
          <w:szCs w:val="20"/>
        </w:rPr>
        <w:t>Заместитель главного Врача по ГО и ЧС                                                    Бурда П.А.</w:t>
      </w:r>
    </w:p>
    <w:p w:rsidR="00927EA0" w:rsidRPr="00927EA0" w:rsidRDefault="00927EA0" w:rsidP="00927EA0">
      <w:pPr>
        <w:ind w:firstLine="400"/>
        <w:jc w:val="both"/>
        <w:rPr>
          <w:rFonts w:ascii="Times New Roman" w:hAnsi="Times New Roman"/>
          <w:b/>
          <w:sz w:val="20"/>
          <w:szCs w:val="20"/>
        </w:rPr>
      </w:pPr>
    </w:p>
    <w:p w:rsidR="00927EA0" w:rsidRPr="00927EA0" w:rsidRDefault="00927EA0" w:rsidP="00927EA0">
      <w:pPr>
        <w:ind w:firstLine="400"/>
        <w:jc w:val="both"/>
        <w:rPr>
          <w:rFonts w:ascii="Times New Roman" w:hAnsi="Times New Roman"/>
          <w:b/>
          <w:sz w:val="20"/>
          <w:szCs w:val="20"/>
        </w:rPr>
      </w:pPr>
      <w:r w:rsidRPr="00927EA0">
        <w:rPr>
          <w:rFonts w:ascii="Times New Roman" w:hAnsi="Times New Roman"/>
          <w:b/>
          <w:sz w:val="20"/>
          <w:szCs w:val="20"/>
        </w:rPr>
        <w:t xml:space="preserve">Медсестра по медикаментам                                                                          </w:t>
      </w:r>
      <w:proofErr w:type="spellStart"/>
      <w:r w:rsidRPr="00927EA0">
        <w:rPr>
          <w:rFonts w:ascii="Times New Roman" w:hAnsi="Times New Roman"/>
          <w:b/>
          <w:sz w:val="20"/>
          <w:szCs w:val="20"/>
        </w:rPr>
        <w:t>Борантаева</w:t>
      </w:r>
      <w:proofErr w:type="spellEnd"/>
      <w:r w:rsidRPr="00927EA0">
        <w:rPr>
          <w:rFonts w:ascii="Times New Roman" w:hAnsi="Times New Roman"/>
          <w:b/>
          <w:sz w:val="20"/>
          <w:szCs w:val="20"/>
        </w:rPr>
        <w:t xml:space="preserve"> Б.Б.</w:t>
      </w:r>
    </w:p>
    <w:p w:rsidR="00927EA0" w:rsidRPr="00927EA0" w:rsidRDefault="00927EA0" w:rsidP="00927EA0">
      <w:pPr>
        <w:ind w:firstLine="400"/>
        <w:jc w:val="both"/>
        <w:rPr>
          <w:rFonts w:ascii="Times New Roman" w:hAnsi="Times New Roman"/>
          <w:sz w:val="20"/>
          <w:szCs w:val="20"/>
        </w:rPr>
      </w:pPr>
      <w:r w:rsidRPr="00927EA0">
        <w:rPr>
          <w:rFonts w:ascii="Times New Roman" w:hAnsi="Times New Roman"/>
          <w:sz w:val="20"/>
          <w:szCs w:val="20"/>
        </w:rPr>
        <w:t xml:space="preserve">Секретарь                                                                                                             </w:t>
      </w:r>
      <w:proofErr w:type="spellStart"/>
      <w:r w:rsidRPr="00927EA0">
        <w:rPr>
          <w:rFonts w:ascii="Times New Roman" w:hAnsi="Times New Roman"/>
          <w:sz w:val="20"/>
          <w:szCs w:val="20"/>
        </w:rPr>
        <w:t>Джумабеков</w:t>
      </w:r>
      <w:proofErr w:type="spellEnd"/>
      <w:r w:rsidRPr="00927EA0">
        <w:rPr>
          <w:rFonts w:ascii="Times New Roman" w:hAnsi="Times New Roman"/>
          <w:sz w:val="20"/>
          <w:szCs w:val="20"/>
        </w:rPr>
        <w:t xml:space="preserve"> М.А.</w:t>
      </w:r>
    </w:p>
    <w:p w:rsidR="00CA3A46" w:rsidRPr="00400202" w:rsidRDefault="00CA3A46" w:rsidP="008E12BC">
      <w:pPr>
        <w:spacing w:after="0"/>
        <w:ind w:firstLine="400"/>
        <w:jc w:val="both"/>
        <w:rPr>
          <w:rFonts w:ascii="Times New Roman" w:hAnsi="Times New Roman"/>
        </w:rPr>
      </w:pPr>
    </w:p>
    <w:sectPr w:rsidR="00CA3A46" w:rsidRPr="00400202" w:rsidSect="00D03FD1">
      <w:footerReference w:type="default" r:id="rId8"/>
      <w:pgSz w:w="11906" w:h="16838"/>
      <w:pgMar w:top="851" w:right="851" w:bottom="72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75E" w:rsidRDefault="0096675E">
      <w:pPr>
        <w:spacing w:after="0" w:line="240" w:lineRule="auto"/>
      </w:pPr>
      <w:r>
        <w:separator/>
      </w:r>
    </w:p>
  </w:endnote>
  <w:endnote w:type="continuationSeparator" w:id="0">
    <w:p w:rsidR="0096675E" w:rsidRDefault="0096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B4" w:rsidRDefault="00B71730">
    <w:pPr>
      <w:pStyle w:val="a5"/>
      <w:jc w:val="center"/>
    </w:pPr>
    <w:r>
      <w:fldChar w:fldCharType="begin"/>
    </w:r>
    <w:r>
      <w:instrText xml:space="preserve"> PAGE   \* MERGEFORMAT </w:instrText>
    </w:r>
    <w:r>
      <w:fldChar w:fldCharType="separate"/>
    </w:r>
    <w:r w:rsidR="006D02F5">
      <w:rPr>
        <w:noProof/>
      </w:rPr>
      <w:t>4</w:t>
    </w:r>
    <w:r>
      <w:fldChar w:fldCharType="end"/>
    </w:r>
  </w:p>
  <w:p w:rsidR="00CE1FB4" w:rsidRDefault="0096675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75E" w:rsidRDefault="0096675E">
      <w:pPr>
        <w:spacing w:after="0" w:line="240" w:lineRule="auto"/>
      </w:pPr>
      <w:r>
        <w:separator/>
      </w:r>
    </w:p>
  </w:footnote>
  <w:footnote w:type="continuationSeparator" w:id="0">
    <w:p w:rsidR="0096675E" w:rsidRDefault="00966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4DD2"/>
    <w:multiLevelType w:val="hybridMultilevel"/>
    <w:tmpl w:val="31BC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C8"/>
    <w:rsid w:val="000252EB"/>
    <w:rsid w:val="00091504"/>
    <w:rsid w:val="00095B62"/>
    <w:rsid w:val="000F0CFB"/>
    <w:rsid w:val="0012074E"/>
    <w:rsid w:val="00170408"/>
    <w:rsid w:val="002414A3"/>
    <w:rsid w:val="00265E5D"/>
    <w:rsid w:val="00285AE5"/>
    <w:rsid w:val="003014BF"/>
    <w:rsid w:val="00374D35"/>
    <w:rsid w:val="00400202"/>
    <w:rsid w:val="00497182"/>
    <w:rsid w:val="004D4EFF"/>
    <w:rsid w:val="004F4C7F"/>
    <w:rsid w:val="005A5B42"/>
    <w:rsid w:val="005B5BAD"/>
    <w:rsid w:val="006D02F5"/>
    <w:rsid w:val="00740C75"/>
    <w:rsid w:val="00764BEE"/>
    <w:rsid w:val="007A3C17"/>
    <w:rsid w:val="007D4037"/>
    <w:rsid w:val="008B28C5"/>
    <w:rsid w:val="008D34D7"/>
    <w:rsid w:val="008E12BC"/>
    <w:rsid w:val="00927EA0"/>
    <w:rsid w:val="0096675E"/>
    <w:rsid w:val="009A6CFA"/>
    <w:rsid w:val="00A30462"/>
    <w:rsid w:val="00AE2291"/>
    <w:rsid w:val="00B51DDF"/>
    <w:rsid w:val="00B6696D"/>
    <w:rsid w:val="00B71730"/>
    <w:rsid w:val="00BA0DC8"/>
    <w:rsid w:val="00CA3A46"/>
    <w:rsid w:val="00D306D0"/>
    <w:rsid w:val="00DF0873"/>
    <w:rsid w:val="00EA499C"/>
    <w:rsid w:val="00EB2612"/>
    <w:rsid w:val="00EF53A9"/>
    <w:rsid w:val="00F24597"/>
    <w:rsid w:val="00F27CCD"/>
    <w:rsid w:val="00F81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AF5F"/>
  <w15:chartTrackingRefBased/>
  <w15:docId w15:val="{E8B02885-190A-47E9-AD5D-415382E3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73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7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1730"/>
    <w:rPr>
      <w:rFonts w:ascii="Segoe UI" w:hAnsi="Segoe UI" w:cs="Segoe UI"/>
      <w:sz w:val="18"/>
      <w:szCs w:val="18"/>
    </w:rPr>
  </w:style>
  <w:style w:type="paragraph" w:styleId="a5">
    <w:name w:val="footer"/>
    <w:basedOn w:val="a"/>
    <w:link w:val="a6"/>
    <w:uiPriority w:val="99"/>
    <w:rsid w:val="00B71730"/>
    <w:pPr>
      <w:tabs>
        <w:tab w:val="center" w:pos="4677"/>
        <w:tab w:val="right" w:pos="9355"/>
      </w:tabs>
    </w:pPr>
  </w:style>
  <w:style w:type="character" w:customStyle="1" w:styleId="a6">
    <w:name w:val="Нижний колонтитул Знак"/>
    <w:basedOn w:val="a0"/>
    <w:link w:val="a5"/>
    <w:uiPriority w:val="99"/>
    <w:rsid w:val="00B71730"/>
    <w:rPr>
      <w:rFonts w:ascii="Calibri" w:eastAsia="Calibri" w:hAnsi="Calibri" w:cs="Times New Roman"/>
    </w:rPr>
  </w:style>
  <w:style w:type="character" w:customStyle="1" w:styleId="s0">
    <w:name w:val="s0"/>
    <w:basedOn w:val="a0"/>
    <w:rsid w:val="00B71730"/>
  </w:style>
  <w:style w:type="paragraph" w:styleId="a7">
    <w:name w:val="No Spacing"/>
    <w:basedOn w:val="a"/>
    <w:link w:val="a8"/>
    <w:qFormat/>
    <w:rsid w:val="00B71730"/>
    <w:pPr>
      <w:spacing w:after="0" w:line="240" w:lineRule="auto"/>
    </w:pPr>
    <w:rPr>
      <w:rFonts w:eastAsia="Times New Roman"/>
      <w:sz w:val="24"/>
      <w:szCs w:val="32"/>
      <w:lang w:val="en-US" w:bidi="en-US"/>
    </w:rPr>
  </w:style>
  <w:style w:type="character" w:customStyle="1" w:styleId="a8">
    <w:name w:val="Без интервала Знак"/>
    <w:link w:val="a7"/>
    <w:locked/>
    <w:rsid w:val="00B71730"/>
    <w:rPr>
      <w:rFonts w:ascii="Calibri" w:eastAsia="Times New Roman" w:hAnsi="Calibri" w:cs="Times New Roman"/>
      <w:sz w:val="24"/>
      <w:szCs w:val="32"/>
      <w:lang w:val="en-US" w:bidi="en-US"/>
    </w:rPr>
  </w:style>
  <w:style w:type="character" w:styleId="a9">
    <w:name w:val="Emphasis"/>
    <w:qFormat/>
    <w:rsid w:val="00B71730"/>
    <w:rPr>
      <w:i/>
      <w:iCs/>
    </w:rPr>
  </w:style>
  <w:style w:type="table" w:styleId="aa">
    <w:name w:val="Table Grid"/>
    <w:basedOn w:val="a1"/>
    <w:uiPriority w:val="39"/>
    <w:rsid w:val="007D4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E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8084">
      <w:bodyDiv w:val="1"/>
      <w:marLeft w:val="0"/>
      <w:marRight w:val="0"/>
      <w:marTop w:val="0"/>
      <w:marBottom w:val="0"/>
      <w:divBdr>
        <w:top w:val="none" w:sz="0" w:space="0" w:color="auto"/>
        <w:left w:val="none" w:sz="0" w:space="0" w:color="auto"/>
        <w:bottom w:val="none" w:sz="0" w:space="0" w:color="auto"/>
        <w:right w:val="none" w:sz="0" w:space="0" w:color="auto"/>
      </w:divBdr>
    </w:div>
    <w:div w:id="494417696">
      <w:bodyDiv w:val="1"/>
      <w:marLeft w:val="0"/>
      <w:marRight w:val="0"/>
      <w:marTop w:val="0"/>
      <w:marBottom w:val="0"/>
      <w:divBdr>
        <w:top w:val="none" w:sz="0" w:space="0" w:color="auto"/>
        <w:left w:val="none" w:sz="0" w:space="0" w:color="auto"/>
        <w:bottom w:val="none" w:sz="0" w:space="0" w:color="auto"/>
        <w:right w:val="none" w:sz="0" w:space="0" w:color="auto"/>
      </w:divBdr>
    </w:div>
    <w:div w:id="507259721">
      <w:bodyDiv w:val="1"/>
      <w:marLeft w:val="0"/>
      <w:marRight w:val="0"/>
      <w:marTop w:val="0"/>
      <w:marBottom w:val="0"/>
      <w:divBdr>
        <w:top w:val="none" w:sz="0" w:space="0" w:color="auto"/>
        <w:left w:val="none" w:sz="0" w:space="0" w:color="auto"/>
        <w:bottom w:val="none" w:sz="0" w:space="0" w:color="auto"/>
        <w:right w:val="none" w:sz="0" w:space="0" w:color="auto"/>
      </w:divBdr>
    </w:div>
    <w:div w:id="546526203">
      <w:bodyDiv w:val="1"/>
      <w:marLeft w:val="0"/>
      <w:marRight w:val="0"/>
      <w:marTop w:val="0"/>
      <w:marBottom w:val="0"/>
      <w:divBdr>
        <w:top w:val="none" w:sz="0" w:space="0" w:color="auto"/>
        <w:left w:val="none" w:sz="0" w:space="0" w:color="auto"/>
        <w:bottom w:val="none" w:sz="0" w:space="0" w:color="auto"/>
        <w:right w:val="none" w:sz="0" w:space="0" w:color="auto"/>
      </w:divBdr>
    </w:div>
    <w:div w:id="1126777703">
      <w:bodyDiv w:val="1"/>
      <w:marLeft w:val="0"/>
      <w:marRight w:val="0"/>
      <w:marTop w:val="0"/>
      <w:marBottom w:val="0"/>
      <w:divBdr>
        <w:top w:val="none" w:sz="0" w:space="0" w:color="auto"/>
        <w:left w:val="none" w:sz="0" w:space="0" w:color="auto"/>
        <w:bottom w:val="none" w:sz="0" w:space="0" w:color="auto"/>
        <w:right w:val="none" w:sz="0" w:space="0" w:color="auto"/>
      </w:divBdr>
    </w:div>
    <w:div w:id="1367829022">
      <w:bodyDiv w:val="1"/>
      <w:marLeft w:val="0"/>
      <w:marRight w:val="0"/>
      <w:marTop w:val="0"/>
      <w:marBottom w:val="0"/>
      <w:divBdr>
        <w:top w:val="none" w:sz="0" w:space="0" w:color="auto"/>
        <w:left w:val="none" w:sz="0" w:space="0" w:color="auto"/>
        <w:bottom w:val="none" w:sz="0" w:space="0" w:color="auto"/>
        <w:right w:val="none" w:sz="0" w:space="0" w:color="auto"/>
      </w:divBdr>
    </w:div>
    <w:div w:id="1427654690">
      <w:bodyDiv w:val="1"/>
      <w:marLeft w:val="0"/>
      <w:marRight w:val="0"/>
      <w:marTop w:val="0"/>
      <w:marBottom w:val="0"/>
      <w:divBdr>
        <w:top w:val="none" w:sz="0" w:space="0" w:color="auto"/>
        <w:left w:val="none" w:sz="0" w:space="0" w:color="auto"/>
        <w:bottom w:val="none" w:sz="0" w:space="0" w:color="auto"/>
        <w:right w:val="none" w:sz="0" w:space="0" w:color="auto"/>
      </w:divBdr>
    </w:div>
    <w:div w:id="1447577270">
      <w:bodyDiv w:val="1"/>
      <w:marLeft w:val="0"/>
      <w:marRight w:val="0"/>
      <w:marTop w:val="0"/>
      <w:marBottom w:val="0"/>
      <w:divBdr>
        <w:top w:val="none" w:sz="0" w:space="0" w:color="auto"/>
        <w:left w:val="none" w:sz="0" w:space="0" w:color="auto"/>
        <w:bottom w:val="none" w:sz="0" w:space="0" w:color="auto"/>
        <w:right w:val="none" w:sz="0" w:space="0" w:color="auto"/>
      </w:divBdr>
    </w:div>
    <w:div w:id="1714040881">
      <w:bodyDiv w:val="1"/>
      <w:marLeft w:val="0"/>
      <w:marRight w:val="0"/>
      <w:marTop w:val="0"/>
      <w:marBottom w:val="0"/>
      <w:divBdr>
        <w:top w:val="none" w:sz="0" w:space="0" w:color="auto"/>
        <w:left w:val="none" w:sz="0" w:space="0" w:color="auto"/>
        <w:bottom w:val="none" w:sz="0" w:space="0" w:color="auto"/>
        <w:right w:val="none" w:sz="0" w:space="0" w:color="auto"/>
      </w:divBdr>
    </w:div>
    <w:div w:id="1969966042">
      <w:bodyDiv w:val="1"/>
      <w:marLeft w:val="0"/>
      <w:marRight w:val="0"/>
      <w:marTop w:val="0"/>
      <w:marBottom w:val="0"/>
      <w:divBdr>
        <w:top w:val="none" w:sz="0" w:space="0" w:color="auto"/>
        <w:left w:val="none" w:sz="0" w:space="0" w:color="auto"/>
        <w:bottom w:val="none" w:sz="0" w:space="0" w:color="auto"/>
        <w:right w:val="none" w:sz="0" w:space="0" w:color="auto"/>
      </w:divBdr>
    </w:div>
    <w:div w:id="20272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9FFF-D074-4B0B-BAFF-A36FB7E0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2134</Words>
  <Characters>12168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2019-02-19T03:54:00Z</cp:lastPrinted>
  <dcterms:created xsi:type="dcterms:W3CDTF">2019-02-18T04:14:00Z</dcterms:created>
  <dcterms:modified xsi:type="dcterms:W3CDTF">2019-02-19T04:28:00Z</dcterms:modified>
</cp:coreProperties>
</file>